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479F5" w:rsidRDefault="00C479F5">
      <w:pPr>
        <w:snapToGrid/>
        <w:spacing w:line="288" w:lineRule="auto"/>
      </w:pPr>
    </w:p>
    <w:p w:rsidR="00C479F5" w:rsidRDefault="00C479F5">
      <w:pPr>
        <w:snapToGrid/>
        <w:spacing w:line="288" w:lineRule="auto"/>
      </w:pPr>
    </w:p>
    <w:p w:rsidR="00C479F5" w:rsidRDefault="00C479F5">
      <w:pPr>
        <w:snapToGrid/>
        <w:spacing w:line="288" w:lineRule="auto"/>
      </w:pPr>
    </w:p>
    <w:p w:rsidR="00C479F5" w:rsidRDefault="00C479F5">
      <w:pPr>
        <w:snapToGrid/>
        <w:spacing w:line="288" w:lineRule="auto"/>
      </w:pPr>
    </w:p>
    <w:p w:rsidR="00C479F5" w:rsidRDefault="00993DBE">
      <w:pPr>
        <w:snapToGrid/>
        <w:spacing w:line="860" w:lineRule="exact"/>
        <w:ind w:firstLine="513"/>
        <w:textAlignment w:val="center"/>
        <w:rPr>
          <w:sz w:val="20"/>
        </w:rPr>
      </w:pPr>
      <w:r>
        <w:rPr>
          <w:noProof/>
        </w:rPr>
        <w:drawing>
          <wp:inline distT="0" distB="0" distL="0" distR="0">
            <wp:extent cx="4482465" cy="546100"/>
            <wp:effectExtent l="0" t="0" r="0" b="0"/>
            <wp:docPr id="1" name="IM 1"/>
            <wp:cNvGraphicFramePr/>
            <a:graphic xmlns:a="http://schemas.openxmlformats.org/drawingml/2006/main">
              <a:graphicData uri="http://schemas.openxmlformats.org/drawingml/2006/picture">
                <pic:pic xmlns:pic="http://schemas.openxmlformats.org/drawingml/2006/picture">
                  <pic:nvPicPr>
                    <pic:cNvPr id="1" name="IM 1"/>
                    <pic:cNvPicPr/>
                  </pic:nvPicPr>
                  <pic:blipFill>
                    <a:blip r:embed="rId7"/>
                    <a:stretch>
                      <a:fillRect/>
                    </a:stretch>
                  </pic:blipFill>
                  <pic:spPr>
                    <a:xfrm>
                      <a:off x="0" y="0"/>
                      <a:ext cx="4483030" cy="546111"/>
                    </a:xfrm>
                    <a:prstGeom prst="rect">
                      <a:avLst/>
                    </a:prstGeom>
                  </pic:spPr>
                </pic:pic>
              </a:graphicData>
            </a:graphic>
          </wp:inline>
        </w:drawing>
      </w:r>
    </w:p>
    <w:p w:rsidR="00C479F5" w:rsidRDefault="00C479F5">
      <w:pPr>
        <w:snapToGrid/>
        <w:spacing w:line="258" w:lineRule="auto"/>
      </w:pPr>
    </w:p>
    <w:p w:rsidR="00C479F5" w:rsidRDefault="00C479F5">
      <w:pPr>
        <w:snapToGrid/>
        <w:spacing w:line="258" w:lineRule="auto"/>
      </w:pPr>
    </w:p>
    <w:p w:rsidR="00C479F5" w:rsidRDefault="00993DBE">
      <w:pPr>
        <w:snapToGrid/>
        <w:spacing w:line="1270" w:lineRule="exact"/>
        <w:ind w:firstLine="2833"/>
        <w:textAlignment w:val="center"/>
        <w:rPr>
          <w:sz w:val="20"/>
        </w:rPr>
      </w:pPr>
      <w:r>
        <w:rPr>
          <w:noProof/>
        </w:rPr>
        <w:drawing>
          <wp:inline distT="0" distB="0" distL="0" distR="0">
            <wp:extent cx="1416050" cy="805815"/>
            <wp:effectExtent l="0" t="0" r="0" b="0"/>
            <wp:docPr id="2" name="IM 2"/>
            <wp:cNvGraphicFramePr/>
            <a:graphic xmlns:a="http://schemas.openxmlformats.org/drawingml/2006/main">
              <a:graphicData uri="http://schemas.openxmlformats.org/drawingml/2006/picture">
                <pic:pic xmlns:pic="http://schemas.openxmlformats.org/drawingml/2006/picture">
                  <pic:nvPicPr>
                    <pic:cNvPr id="2" name="IM 2"/>
                    <pic:cNvPicPr/>
                  </pic:nvPicPr>
                  <pic:blipFill>
                    <a:blip r:embed="rId8"/>
                    <a:stretch>
                      <a:fillRect/>
                    </a:stretch>
                  </pic:blipFill>
                  <pic:spPr>
                    <a:xfrm>
                      <a:off x="0" y="0"/>
                      <a:ext cx="1416068" cy="806389"/>
                    </a:xfrm>
                    <a:prstGeom prst="rect">
                      <a:avLst/>
                    </a:prstGeom>
                  </pic:spPr>
                </pic:pic>
              </a:graphicData>
            </a:graphic>
          </wp:inline>
        </w:drawing>
      </w:r>
      <w:bookmarkStart w:id="0" w:name="_GoBack"/>
      <w:bookmarkEnd w:id="0"/>
    </w:p>
    <w:p w:rsidR="00C479F5" w:rsidRDefault="00C479F5">
      <w:pPr>
        <w:snapToGrid/>
        <w:spacing w:line="352" w:lineRule="auto"/>
      </w:pPr>
    </w:p>
    <w:p w:rsidR="00C479F5" w:rsidRDefault="00993DBE">
      <w:pPr>
        <w:snapToGrid/>
        <w:spacing w:before="84" w:line="222" w:lineRule="auto"/>
        <w:ind w:firstLine="2613"/>
        <w:rPr>
          <w:rFonts w:ascii="仿宋" w:eastAsia="仿宋" w:hAnsi="仿宋" w:cs="仿宋"/>
          <w:sz w:val="26"/>
          <w:szCs w:val="26"/>
        </w:rPr>
      </w:pPr>
      <w:r>
        <w:rPr>
          <w:rFonts w:ascii="仿宋" w:eastAsia="仿宋" w:hAnsi="仿宋" w:cs="仿宋"/>
          <w:spacing w:val="4"/>
          <w:sz w:val="26"/>
          <w:szCs w:val="26"/>
        </w:rPr>
        <w:t>202</w:t>
      </w:r>
      <w:r>
        <w:rPr>
          <w:rFonts w:ascii="仿宋" w:eastAsia="仿宋" w:hAnsi="仿宋" w:cs="仿宋" w:hint="eastAsia"/>
          <w:spacing w:val="4"/>
          <w:sz w:val="26"/>
          <w:szCs w:val="26"/>
        </w:rPr>
        <w:t>6</w:t>
      </w:r>
      <w:r>
        <w:rPr>
          <w:rFonts w:ascii="仿宋" w:eastAsia="仿宋" w:hAnsi="仿宋" w:cs="仿宋"/>
          <w:spacing w:val="4"/>
          <w:sz w:val="26"/>
          <w:szCs w:val="26"/>
        </w:rPr>
        <w:t>年第</w:t>
      </w:r>
      <w:r>
        <w:rPr>
          <w:rFonts w:ascii="仿宋" w:eastAsia="仿宋" w:hAnsi="仿宋" w:cs="仿宋" w:hint="eastAsia"/>
          <w:spacing w:val="4"/>
          <w:sz w:val="26"/>
          <w:szCs w:val="26"/>
        </w:rPr>
        <w:t>14</w:t>
      </w:r>
      <w:r>
        <w:rPr>
          <w:rFonts w:ascii="仿宋" w:eastAsia="仿宋" w:hAnsi="仿宋" w:cs="仿宋"/>
          <w:spacing w:val="4"/>
          <w:sz w:val="26"/>
          <w:szCs w:val="26"/>
        </w:rPr>
        <w:t>期</w:t>
      </w:r>
      <w:r>
        <w:rPr>
          <w:rFonts w:ascii="仿宋" w:eastAsia="仿宋" w:hAnsi="仿宋" w:cs="仿宋"/>
          <w:spacing w:val="4"/>
          <w:sz w:val="26"/>
          <w:szCs w:val="26"/>
        </w:rPr>
        <w:t>(</w:t>
      </w:r>
      <w:r>
        <w:rPr>
          <w:rFonts w:ascii="仿宋" w:eastAsia="仿宋" w:hAnsi="仿宋" w:cs="仿宋"/>
          <w:spacing w:val="4"/>
          <w:sz w:val="26"/>
          <w:szCs w:val="26"/>
        </w:rPr>
        <w:t>总第</w:t>
      </w:r>
      <w:r>
        <w:rPr>
          <w:rFonts w:ascii="仿宋" w:eastAsia="仿宋" w:hAnsi="仿宋" w:cs="仿宋" w:hint="eastAsia"/>
          <w:spacing w:val="4"/>
          <w:sz w:val="26"/>
          <w:szCs w:val="26"/>
        </w:rPr>
        <w:t>123</w:t>
      </w:r>
      <w:r>
        <w:rPr>
          <w:rFonts w:ascii="仿宋" w:eastAsia="仿宋" w:hAnsi="仿宋" w:cs="仿宋"/>
          <w:spacing w:val="4"/>
          <w:sz w:val="26"/>
          <w:szCs w:val="26"/>
        </w:rPr>
        <w:t>期</w:t>
      </w:r>
      <w:r>
        <w:rPr>
          <w:rFonts w:ascii="仿宋" w:eastAsia="仿宋" w:hAnsi="仿宋" w:cs="仿宋"/>
          <w:spacing w:val="4"/>
          <w:sz w:val="26"/>
          <w:szCs w:val="26"/>
        </w:rPr>
        <w:t>)</w:t>
      </w:r>
    </w:p>
    <w:p w:rsidR="00C479F5" w:rsidRDefault="00993DBE">
      <w:pPr>
        <w:snapToGrid/>
        <w:spacing w:before="114" w:line="230" w:lineRule="auto"/>
        <w:ind w:firstLine="363"/>
        <w:rPr>
          <w:rFonts w:ascii="黑体" w:eastAsia="黑体" w:hAnsi="黑体" w:cs="黑体"/>
          <w:sz w:val="26"/>
          <w:szCs w:val="26"/>
        </w:rPr>
      </w:pPr>
      <w:r>
        <w:rPr>
          <w:rFonts w:ascii="仿宋" w:eastAsia="仿宋" w:hAnsi="仿宋" w:cs="仿宋"/>
          <w:spacing w:val="8"/>
          <w:sz w:val="26"/>
          <w:szCs w:val="26"/>
        </w:rPr>
        <w:t>贺州市老科技工作者协会办公室编</w:t>
      </w:r>
      <w:r>
        <w:rPr>
          <w:rFonts w:ascii="黑体" w:eastAsia="黑体" w:hAnsi="黑体" w:cs="黑体"/>
          <w:spacing w:val="8"/>
          <w:sz w:val="26"/>
          <w:szCs w:val="26"/>
        </w:rPr>
        <w:t>202</w:t>
      </w:r>
      <w:r>
        <w:rPr>
          <w:rFonts w:ascii="黑体" w:eastAsia="黑体" w:hAnsi="黑体" w:cs="黑体" w:hint="eastAsia"/>
          <w:spacing w:val="8"/>
          <w:sz w:val="26"/>
          <w:szCs w:val="26"/>
        </w:rPr>
        <w:t>6</w:t>
      </w:r>
      <w:r>
        <w:rPr>
          <w:rFonts w:ascii="黑体" w:eastAsia="黑体" w:hAnsi="黑体" w:cs="黑体"/>
          <w:spacing w:val="8"/>
          <w:sz w:val="26"/>
          <w:szCs w:val="26"/>
        </w:rPr>
        <w:t>年</w:t>
      </w:r>
      <w:r>
        <w:rPr>
          <w:rFonts w:ascii="黑体" w:eastAsia="黑体" w:hAnsi="黑体" w:cs="黑体" w:hint="eastAsia"/>
          <w:spacing w:val="8"/>
          <w:sz w:val="26"/>
          <w:szCs w:val="26"/>
        </w:rPr>
        <w:t>8</w:t>
      </w:r>
      <w:r>
        <w:rPr>
          <w:rFonts w:ascii="黑体" w:eastAsia="黑体" w:hAnsi="黑体" w:cs="黑体"/>
          <w:spacing w:val="8"/>
          <w:sz w:val="26"/>
          <w:szCs w:val="26"/>
        </w:rPr>
        <w:t>月</w:t>
      </w:r>
      <w:r>
        <w:rPr>
          <w:rFonts w:ascii="黑体" w:eastAsia="黑体" w:hAnsi="黑体" w:cs="黑体" w:hint="eastAsia"/>
          <w:spacing w:val="8"/>
          <w:sz w:val="26"/>
          <w:szCs w:val="26"/>
        </w:rPr>
        <w:t>18</w:t>
      </w:r>
      <w:r>
        <w:rPr>
          <w:rFonts w:ascii="黑体" w:eastAsia="黑体" w:hAnsi="黑体" w:cs="黑体"/>
          <w:spacing w:val="8"/>
          <w:sz w:val="26"/>
          <w:szCs w:val="26"/>
        </w:rPr>
        <w:t>日</w:t>
      </w:r>
    </w:p>
    <w:p w:rsidR="00C479F5" w:rsidRDefault="00993DBE">
      <w:pPr>
        <w:snapToGrid/>
        <w:spacing w:before="30" w:line="80" w:lineRule="exact"/>
        <w:ind w:firstLine="163"/>
        <w:textAlignment w:val="center"/>
        <w:rPr>
          <w:sz w:val="20"/>
        </w:rPr>
      </w:pPr>
      <w:r>
        <w:rPr>
          <w:noProof/>
        </w:rPr>
        <w:drawing>
          <wp:inline distT="0" distB="0" distL="0" distR="0">
            <wp:extent cx="4876165" cy="50165"/>
            <wp:effectExtent l="0" t="0" r="0" b="0"/>
            <wp:docPr id="3" name="IM 3"/>
            <wp:cNvGraphicFramePr/>
            <a:graphic xmlns:a="http://schemas.openxmlformats.org/drawingml/2006/main">
              <a:graphicData uri="http://schemas.openxmlformats.org/drawingml/2006/picture">
                <pic:pic xmlns:pic="http://schemas.openxmlformats.org/drawingml/2006/picture">
                  <pic:nvPicPr>
                    <pic:cNvPr id="3" name="IM 3"/>
                    <pic:cNvPicPr/>
                  </pic:nvPicPr>
                  <pic:blipFill>
                    <a:blip r:embed="rId9"/>
                    <a:stretch>
                      <a:fillRect/>
                    </a:stretch>
                  </pic:blipFill>
                  <pic:spPr>
                    <a:xfrm>
                      <a:off x="0" y="0"/>
                      <a:ext cx="4876746" cy="50768"/>
                    </a:xfrm>
                    <a:prstGeom prst="rect">
                      <a:avLst/>
                    </a:prstGeom>
                  </pic:spPr>
                </pic:pic>
              </a:graphicData>
            </a:graphic>
          </wp:inline>
        </w:drawing>
      </w:r>
    </w:p>
    <w:p w:rsidR="00C479F5" w:rsidRDefault="00C479F5">
      <w:pPr>
        <w:snapToGrid/>
        <w:spacing w:line="334" w:lineRule="auto"/>
      </w:pPr>
    </w:p>
    <w:p w:rsidR="00C479F5" w:rsidRDefault="00993DBE">
      <w:pPr>
        <w:pStyle w:val="1"/>
        <w:shd w:val="clear" w:color="auto" w:fill="FFFFFF"/>
        <w:spacing w:beforeAutospacing="0" w:afterAutospacing="0" w:line="440" w:lineRule="exact"/>
        <w:jc w:val="center"/>
        <w:rPr>
          <w:rFonts w:cs="宋体" w:hint="default"/>
          <w:color w:val="525353"/>
          <w:spacing w:val="-23"/>
          <w:sz w:val="44"/>
          <w:szCs w:val="44"/>
        </w:rPr>
      </w:pPr>
      <w:r>
        <w:rPr>
          <w:rFonts w:cs="宋体"/>
          <w:color w:val="525353"/>
          <w:spacing w:val="-23"/>
          <w:sz w:val="44"/>
          <w:szCs w:val="44"/>
          <w:shd w:val="clear" w:color="auto" w:fill="FFFFFF"/>
        </w:rPr>
        <w:t>交流互鉴强技能</w:t>
      </w:r>
      <w:r>
        <w:rPr>
          <w:rFonts w:cs="宋体"/>
          <w:color w:val="525353"/>
          <w:spacing w:val="-23"/>
          <w:sz w:val="44"/>
          <w:szCs w:val="44"/>
          <w:shd w:val="clear" w:color="auto" w:fill="FFFFFF"/>
        </w:rPr>
        <w:t xml:space="preserve"> </w:t>
      </w:r>
      <w:r>
        <w:rPr>
          <w:rFonts w:cs="宋体"/>
          <w:color w:val="525353"/>
          <w:spacing w:val="-23"/>
          <w:sz w:val="44"/>
          <w:szCs w:val="44"/>
          <w:shd w:val="clear" w:color="auto" w:fill="FFFFFF"/>
        </w:rPr>
        <w:t>科技创新赋能农业新质生产力</w:t>
      </w:r>
    </w:p>
    <w:p w:rsidR="00C479F5" w:rsidRDefault="00993DBE">
      <w:pPr>
        <w:pStyle w:val="2"/>
        <w:keepNext w:val="0"/>
        <w:keepLines w:val="0"/>
        <w:shd w:val="clear" w:color="auto" w:fill="FFFFFF"/>
        <w:spacing w:line="440" w:lineRule="exact"/>
        <w:jc w:val="center"/>
        <w:rPr>
          <w:rFonts w:ascii="仿宋" w:eastAsia="仿宋" w:hAnsi="仿宋" w:cs="仿宋"/>
          <w:bCs/>
          <w:color w:val="525353"/>
          <w:szCs w:val="32"/>
        </w:rPr>
      </w:pPr>
      <w:r>
        <w:rPr>
          <w:rFonts w:ascii="仿宋" w:eastAsia="仿宋" w:hAnsi="仿宋" w:cs="仿宋" w:hint="eastAsia"/>
          <w:bCs/>
          <w:color w:val="525353"/>
          <w:szCs w:val="32"/>
          <w:shd w:val="clear" w:color="auto" w:fill="FFFFFF"/>
        </w:rPr>
        <w:t>平桂区老科技工作者协会到钟山县开展交流学习活动</w:t>
      </w:r>
    </w:p>
    <w:p w:rsidR="00C479F5" w:rsidRDefault="00C479F5">
      <w:pPr>
        <w:pStyle w:val="a5"/>
        <w:shd w:val="clear" w:color="auto" w:fill="FFFFFF"/>
        <w:spacing w:beforeAutospacing="0" w:afterAutospacing="0" w:line="440" w:lineRule="exact"/>
        <w:ind w:firstLineChars="200" w:firstLine="640"/>
        <w:rPr>
          <w:rFonts w:ascii="仿宋" w:eastAsia="仿宋" w:hAnsi="仿宋" w:cs="仿宋"/>
          <w:color w:val="525353"/>
          <w:sz w:val="32"/>
          <w:szCs w:val="32"/>
          <w:shd w:val="clear" w:color="auto" w:fill="FFFFFF"/>
        </w:rPr>
      </w:pPr>
    </w:p>
    <w:p w:rsidR="00C479F5" w:rsidRDefault="00993DBE">
      <w:pPr>
        <w:pStyle w:val="a5"/>
        <w:shd w:val="clear" w:color="auto" w:fill="FFFFFF"/>
        <w:spacing w:beforeAutospacing="0" w:afterAutospacing="0" w:line="560" w:lineRule="exact"/>
        <w:ind w:firstLineChars="200" w:firstLine="640"/>
        <w:rPr>
          <w:rFonts w:ascii="仿宋" w:eastAsia="仿宋" w:hAnsi="仿宋" w:cs="仿宋"/>
          <w:color w:val="525353"/>
          <w:sz w:val="32"/>
          <w:szCs w:val="32"/>
        </w:rPr>
      </w:pPr>
      <w:r>
        <w:rPr>
          <w:rFonts w:ascii="仿宋" w:eastAsia="仿宋" w:hAnsi="仿宋" w:cs="仿宋" w:hint="eastAsia"/>
          <w:color w:val="525353"/>
          <w:sz w:val="32"/>
          <w:szCs w:val="32"/>
          <w:shd w:val="clear" w:color="auto" w:fill="FFFFFF"/>
        </w:rPr>
        <w:t>为学习借鉴先进经验，拓宽工作思路，加强区域间老科协的交流与合作。</w:t>
      </w:r>
      <w:r>
        <w:rPr>
          <w:rFonts w:ascii="仿宋" w:eastAsia="仿宋" w:hAnsi="仿宋" w:cs="仿宋" w:hint="eastAsia"/>
          <w:color w:val="525353"/>
          <w:sz w:val="32"/>
          <w:szCs w:val="32"/>
          <w:shd w:val="clear" w:color="auto" w:fill="FFFFFF"/>
        </w:rPr>
        <w:t>8</w:t>
      </w:r>
      <w:r>
        <w:rPr>
          <w:rFonts w:ascii="仿宋" w:eastAsia="仿宋" w:hAnsi="仿宋" w:cs="仿宋" w:hint="eastAsia"/>
          <w:color w:val="525353"/>
          <w:sz w:val="32"/>
          <w:szCs w:val="32"/>
          <w:shd w:val="clear" w:color="auto" w:fill="FFFFFF"/>
        </w:rPr>
        <w:t>月</w:t>
      </w:r>
      <w:r>
        <w:rPr>
          <w:rFonts w:ascii="仿宋" w:eastAsia="仿宋" w:hAnsi="仿宋" w:cs="仿宋" w:hint="eastAsia"/>
          <w:color w:val="525353"/>
          <w:sz w:val="32"/>
          <w:szCs w:val="32"/>
          <w:shd w:val="clear" w:color="auto" w:fill="FFFFFF"/>
        </w:rPr>
        <w:t>13</w:t>
      </w:r>
      <w:r>
        <w:rPr>
          <w:rFonts w:ascii="仿宋" w:eastAsia="仿宋" w:hAnsi="仿宋" w:cs="仿宋" w:hint="eastAsia"/>
          <w:color w:val="525353"/>
          <w:sz w:val="32"/>
          <w:szCs w:val="32"/>
          <w:shd w:val="clear" w:color="auto" w:fill="FFFFFF"/>
        </w:rPr>
        <w:t>日，贺州市平桂区老科技工作者协会吴斌会长率调研考察组到钟山县开展协会换届筹备工作、现代特色农业产业发展观摩交流活动，以科技创新赋能农业新质生产力。钟山县老科技工作者协会陈传镕会长等人全程陪同。</w:t>
      </w:r>
    </w:p>
    <w:p w:rsidR="00C479F5" w:rsidRDefault="00993DBE">
      <w:pPr>
        <w:pStyle w:val="a5"/>
        <w:shd w:val="clear" w:color="auto" w:fill="FFFFFF"/>
        <w:spacing w:beforeAutospacing="0" w:afterAutospacing="0" w:line="560" w:lineRule="exact"/>
        <w:ind w:firstLine="420"/>
        <w:rPr>
          <w:rFonts w:ascii="仿宋" w:eastAsia="仿宋" w:hAnsi="仿宋" w:cs="仿宋"/>
          <w:color w:val="525353"/>
          <w:sz w:val="32"/>
          <w:szCs w:val="32"/>
        </w:rPr>
      </w:pPr>
      <w:r>
        <w:rPr>
          <w:rFonts w:ascii="仿宋" w:eastAsia="仿宋" w:hAnsi="仿宋" w:cs="仿宋" w:hint="eastAsia"/>
          <w:color w:val="525353"/>
          <w:sz w:val="32"/>
          <w:szCs w:val="32"/>
          <w:shd w:val="clear" w:color="auto" w:fill="FFFFFF"/>
        </w:rPr>
        <w:t>考察组一行采取“座谈交流、查阅台账、现场答疑”的方式，详细听取钟山县老科技工作者协会关于修改、审议和表决通过钟山县老科协章程，制定钟山县老科协第三届理事会理事、监事选举办法（草案），严格按程序选举产生钟山县老科协第三届理事会理事及会长、副会长情况，双方围绕新时期老科协工作的重点、难点与创新点展开了深入探讨。</w:t>
      </w:r>
    </w:p>
    <w:p w:rsidR="00C479F5" w:rsidRDefault="00993DBE">
      <w:pPr>
        <w:pStyle w:val="a5"/>
        <w:shd w:val="clear" w:color="auto" w:fill="FFFFFF"/>
        <w:spacing w:beforeAutospacing="0" w:afterAutospacing="0" w:line="560" w:lineRule="exact"/>
        <w:ind w:firstLine="420"/>
        <w:rPr>
          <w:rFonts w:ascii="仿宋" w:eastAsia="仿宋" w:hAnsi="仿宋" w:cs="仿宋"/>
          <w:color w:val="525353"/>
          <w:sz w:val="32"/>
          <w:szCs w:val="32"/>
        </w:rPr>
      </w:pPr>
      <w:r>
        <w:rPr>
          <w:rFonts w:ascii="仿宋" w:eastAsia="仿宋" w:hAnsi="仿宋" w:cs="仿宋" w:hint="eastAsia"/>
          <w:color w:val="525353"/>
          <w:sz w:val="32"/>
          <w:szCs w:val="32"/>
          <w:shd w:val="clear" w:color="auto" w:fill="FFFFFF"/>
        </w:rPr>
        <w:t>考察组实地走进回龙镇力争村委香水柠檬基地与百香果基地，与回龙镇力争村委党总支部书记刘世相详细交流了解香水柠檬、</w:t>
      </w:r>
      <w:r>
        <w:rPr>
          <w:rFonts w:ascii="仿宋" w:eastAsia="仿宋" w:hAnsi="仿宋" w:cs="仿宋" w:hint="eastAsia"/>
          <w:color w:val="525353"/>
          <w:sz w:val="32"/>
          <w:szCs w:val="32"/>
          <w:shd w:val="clear" w:color="auto" w:fill="FFFFFF"/>
        </w:rPr>
        <w:lastRenderedPageBreak/>
        <w:t>百香果的“产</w:t>
      </w:r>
      <w:r>
        <w:rPr>
          <w:rFonts w:ascii="仿宋" w:eastAsia="仿宋" w:hAnsi="仿宋" w:cs="仿宋" w:hint="eastAsia"/>
          <w:color w:val="525353"/>
          <w:sz w:val="32"/>
          <w:szCs w:val="32"/>
          <w:shd w:val="clear" w:color="auto" w:fill="FFFFFF"/>
        </w:rPr>
        <w:t>+</w:t>
      </w:r>
      <w:r>
        <w:rPr>
          <w:rFonts w:ascii="仿宋" w:eastAsia="仿宋" w:hAnsi="仿宋" w:cs="仿宋" w:hint="eastAsia"/>
          <w:color w:val="525353"/>
          <w:sz w:val="32"/>
          <w:szCs w:val="32"/>
          <w:shd w:val="clear" w:color="auto" w:fill="FFFFFF"/>
        </w:rPr>
        <w:t>加</w:t>
      </w:r>
      <w:r>
        <w:rPr>
          <w:rFonts w:ascii="仿宋" w:eastAsia="仿宋" w:hAnsi="仿宋" w:cs="仿宋" w:hint="eastAsia"/>
          <w:color w:val="525353"/>
          <w:sz w:val="32"/>
          <w:szCs w:val="32"/>
          <w:shd w:val="clear" w:color="auto" w:fill="FFFFFF"/>
        </w:rPr>
        <w:t>+</w:t>
      </w:r>
      <w:r>
        <w:rPr>
          <w:rFonts w:ascii="仿宋" w:eastAsia="仿宋" w:hAnsi="仿宋" w:cs="仿宋" w:hint="eastAsia"/>
          <w:color w:val="525353"/>
          <w:sz w:val="32"/>
          <w:szCs w:val="32"/>
          <w:shd w:val="clear" w:color="auto" w:fill="FFFFFF"/>
        </w:rPr>
        <w:t>销”全产业链发展情况。钟山县现有香水柠檬</w:t>
      </w:r>
      <w:r>
        <w:rPr>
          <w:rFonts w:ascii="仿宋" w:eastAsia="仿宋" w:hAnsi="仿宋" w:cs="仿宋" w:hint="eastAsia"/>
          <w:color w:val="525353"/>
          <w:sz w:val="32"/>
          <w:szCs w:val="32"/>
          <w:shd w:val="clear" w:color="auto" w:fill="FFFFFF"/>
        </w:rPr>
        <w:t>3000</w:t>
      </w:r>
      <w:r>
        <w:rPr>
          <w:rFonts w:ascii="仿宋" w:eastAsia="仿宋" w:hAnsi="仿宋" w:cs="仿宋" w:hint="eastAsia"/>
          <w:color w:val="525353"/>
          <w:sz w:val="32"/>
          <w:szCs w:val="32"/>
          <w:shd w:val="clear" w:color="auto" w:fill="FFFFFF"/>
        </w:rPr>
        <w:t>多亩，百香果近千亩，主要分</w:t>
      </w:r>
      <w:r>
        <w:rPr>
          <w:rFonts w:ascii="仿宋" w:eastAsia="仿宋" w:hAnsi="仿宋" w:cs="仿宋" w:hint="eastAsia"/>
          <w:color w:val="525353"/>
          <w:sz w:val="32"/>
          <w:szCs w:val="32"/>
          <w:shd w:val="clear" w:color="auto" w:fill="FFFFFF"/>
        </w:rPr>
        <w:t>布在钟山镇、回龙镇、公安镇、清塘等镇，运用“家庭农场（合作社）</w:t>
      </w:r>
      <w:r>
        <w:rPr>
          <w:rFonts w:ascii="仿宋" w:eastAsia="仿宋" w:hAnsi="仿宋" w:cs="仿宋" w:hint="eastAsia"/>
          <w:color w:val="525353"/>
          <w:sz w:val="32"/>
          <w:szCs w:val="32"/>
          <w:shd w:val="clear" w:color="auto" w:fill="FFFFFF"/>
        </w:rPr>
        <w:t>+</w:t>
      </w:r>
      <w:r>
        <w:rPr>
          <w:rFonts w:ascii="仿宋" w:eastAsia="仿宋" w:hAnsi="仿宋" w:cs="仿宋" w:hint="eastAsia"/>
          <w:color w:val="525353"/>
          <w:sz w:val="32"/>
          <w:szCs w:val="32"/>
          <w:shd w:val="clear" w:color="auto" w:fill="FFFFFF"/>
        </w:rPr>
        <w:t>基地</w:t>
      </w:r>
      <w:r>
        <w:rPr>
          <w:rFonts w:ascii="仿宋" w:eastAsia="仿宋" w:hAnsi="仿宋" w:cs="仿宋" w:hint="eastAsia"/>
          <w:color w:val="525353"/>
          <w:sz w:val="32"/>
          <w:szCs w:val="32"/>
          <w:shd w:val="clear" w:color="auto" w:fill="FFFFFF"/>
        </w:rPr>
        <w:t>+</w:t>
      </w:r>
      <w:r>
        <w:rPr>
          <w:rFonts w:ascii="仿宋" w:eastAsia="仿宋" w:hAnsi="仿宋" w:cs="仿宋" w:hint="eastAsia"/>
          <w:color w:val="525353"/>
          <w:sz w:val="32"/>
          <w:szCs w:val="32"/>
          <w:shd w:val="clear" w:color="auto" w:fill="FFFFFF"/>
        </w:rPr>
        <w:t>农户”模式，初步形成规模化“抱团发展”产销体系，鲜果直供喜茶、蜜雪冰城等知名茶饮连锁企业，主销两广、远销粤港澳大湾区，持续带动农户增收致富。</w:t>
      </w:r>
    </w:p>
    <w:p w:rsidR="00C479F5" w:rsidRDefault="00993DBE">
      <w:pPr>
        <w:pStyle w:val="a5"/>
        <w:shd w:val="clear" w:color="auto" w:fill="FFFFFF"/>
        <w:spacing w:beforeAutospacing="0" w:afterAutospacing="0" w:line="560" w:lineRule="exact"/>
        <w:ind w:firstLine="420"/>
        <w:rPr>
          <w:rFonts w:ascii="仿宋" w:eastAsia="仿宋" w:hAnsi="仿宋" w:cs="仿宋"/>
          <w:color w:val="525353"/>
          <w:sz w:val="32"/>
          <w:szCs w:val="32"/>
        </w:rPr>
      </w:pPr>
      <w:r>
        <w:rPr>
          <w:rFonts w:ascii="仿宋" w:eastAsia="仿宋" w:hAnsi="仿宋" w:cs="仿宋" w:hint="eastAsia"/>
          <w:color w:val="525353"/>
          <w:sz w:val="32"/>
          <w:szCs w:val="32"/>
          <w:shd w:val="clear" w:color="auto" w:fill="FFFFFF"/>
        </w:rPr>
        <w:t>考察组深入同古镇四合村的无菌包装车间，现场聆听四合村委党总支部书记岑昌柏介绍四合村委通过村集体投资入股土地流转</w:t>
      </w:r>
      <w:r>
        <w:rPr>
          <w:rFonts w:ascii="仿宋" w:eastAsia="仿宋" w:hAnsi="仿宋" w:cs="仿宋" w:hint="eastAsia"/>
          <w:color w:val="525353"/>
          <w:sz w:val="32"/>
          <w:szCs w:val="32"/>
          <w:shd w:val="clear" w:color="auto" w:fill="FFFFFF"/>
        </w:rPr>
        <w:t>2000</w:t>
      </w:r>
      <w:r>
        <w:rPr>
          <w:rFonts w:ascii="仿宋" w:eastAsia="仿宋" w:hAnsi="仿宋" w:cs="仿宋" w:hint="eastAsia"/>
          <w:color w:val="525353"/>
          <w:sz w:val="32"/>
          <w:szCs w:val="32"/>
          <w:shd w:val="clear" w:color="auto" w:fill="FFFFFF"/>
        </w:rPr>
        <w:t>亩规模种植芥菜，引进广西泓科农业科技有限公司打造以四合村为核心的芥菜种植区，成功研制“乡醇”有机脆酸菜、甘香脆豆角、甘香脆酸菜、小叶脆酸菜等“同古酸菜”系列产品。通过联农带农富农机制</w:t>
      </w:r>
      <w:r>
        <w:rPr>
          <w:rFonts w:ascii="仿宋" w:eastAsia="仿宋" w:hAnsi="仿宋" w:cs="仿宋" w:hint="eastAsia"/>
          <w:color w:val="525353"/>
          <w:sz w:val="32"/>
          <w:szCs w:val="32"/>
          <w:shd w:val="clear" w:color="auto" w:fill="FFFFFF"/>
        </w:rPr>
        <w:t>，带动周边</w:t>
      </w:r>
      <w:r>
        <w:rPr>
          <w:rFonts w:ascii="仿宋" w:eastAsia="仿宋" w:hAnsi="仿宋" w:cs="仿宋" w:hint="eastAsia"/>
          <w:color w:val="525353"/>
          <w:sz w:val="32"/>
          <w:szCs w:val="32"/>
          <w:shd w:val="clear" w:color="auto" w:fill="FFFFFF"/>
        </w:rPr>
        <w:t>1000</w:t>
      </w:r>
      <w:r>
        <w:rPr>
          <w:rFonts w:ascii="仿宋" w:eastAsia="仿宋" w:hAnsi="仿宋" w:cs="仿宋" w:hint="eastAsia"/>
          <w:color w:val="525353"/>
          <w:sz w:val="32"/>
          <w:szCs w:val="32"/>
          <w:shd w:val="clear" w:color="auto" w:fill="FFFFFF"/>
        </w:rPr>
        <w:t>人次就业，吸引</w:t>
      </w:r>
      <w:r>
        <w:rPr>
          <w:rFonts w:ascii="仿宋" w:eastAsia="仿宋" w:hAnsi="仿宋" w:cs="仿宋" w:hint="eastAsia"/>
          <w:color w:val="525353"/>
          <w:sz w:val="32"/>
          <w:szCs w:val="32"/>
          <w:shd w:val="clear" w:color="auto" w:fill="FFFFFF"/>
        </w:rPr>
        <w:t>500</w:t>
      </w:r>
      <w:r>
        <w:rPr>
          <w:rFonts w:ascii="仿宋" w:eastAsia="仿宋" w:hAnsi="仿宋" w:cs="仿宋" w:hint="eastAsia"/>
          <w:color w:val="525353"/>
          <w:sz w:val="32"/>
          <w:szCs w:val="32"/>
          <w:shd w:val="clear" w:color="auto" w:fill="FFFFFF"/>
        </w:rPr>
        <w:t>户以上农户参与，让芥菜真正成为当地的致富“金疙瘩”。</w:t>
      </w:r>
      <w:r>
        <w:rPr>
          <w:rFonts w:ascii="仿宋" w:eastAsia="仿宋" w:hAnsi="仿宋" w:cs="仿宋" w:hint="eastAsia"/>
          <w:color w:val="525353"/>
          <w:sz w:val="32"/>
          <w:szCs w:val="32"/>
          <w:shd w:val="clear" w:color="auto" w:fill="FFFFFF"/>
        </w:rPr>
        <w:t>2023</w:t>
      </w:r>
      <w:r>
        <w:rPr>
          <w:rFonts w:ascii="仿宋" w:eastAsia="仿宋" w:hAnsi="仿宋" w:cs="仿宋" w:hint="eastAsia"/>
          <w:color w:val="525353"/>
          <w:sz w:val="32"/>
          <w:szCs w:val="32"/>
          <w:shd w:val="clear" w:color="auto" w:fill="FFFFFF"/>
        </w:rPr>
        <w:t>年</w:t>
      </w:r>
      <w:r>
        <w:rPr>
          <w:rFonts w:ascii="仿宋" w:eastAsia="仿宋" w:hAnsi="仿宋" w:cs="仿宋" w:hint="eastAsia"/>
          <w:color w:val="525353"/>
          <w:sz w:val="32"/>
          <w:szCs w:val="32"/>
          <w:shd w:val="clear" w:color="auto" w:fill="FFFFFF"/>
        </w:rPr>
        <w:t>12</w:t>
      </w:r>
      <w:r>
        <w:rPr>
          <w:rFonts w:ascii="仿宋" w:eastAsia="仿宋" w:hAnsi="仿宋" w:cs="仿宋" w:hint="eastAsia"/>
          <w:color w:val="525353"/>
          <w:sz w:val="32"/>
          <w:szCs w:val="32"/>
          <w:shd w:val="clear" w:color="auto" w:fill="FFFFFF"/>
        </w:rPr>
        <w:t>月，同古镇四合村股份经济合作联合社的“乡醇”老坛母水泡菜荣获“贺州市村级集体经济名优产品”称号。</w:t>
      </w:r>
    </w:p>
    <w:p w:rsidR="00C479F5" w:rsidRDefault="00993DBE">
      <w:pPr>
        <w:pStyle w:val="a5"/>
        <w:shd w:val="clear" w:color="auto" w:fill="FFFFFF"/>
        <w:spacing w:beforeAutospacing="0" w:afterAutospacing="0" w:line="560" w:lineRule="exact"/>
        <w:ind w:firstLine="420"/>
        <w:rPr>
          <w:rFonts w:ascii="仿宋" w:eastAsia="仿宋" w:hAnsi="仿宋" w:cs="仿宋"/>
          <w:color w:val="525353"/>
          <w:sz w:val="32"/>
          <w:szCs w:val="32"/>
        </w:rPr>
      </w:pPr>
      <w:r>
        <w:rPr>
          <w:rFonts w:ascii="仿宋" w:eastAsia="仿宋" w:hAnsi="仿宋" w:cs="仿宋" w:hint="eastAsia"/>
          <w:color w:val="525353"/>
          <w:sz w:val="32"/>
          <w:szCs w:val="32"/>
          <w:shd w:val="clear" w:color="auto" w:fill="FFFFFF"/>
        </w:rPr>
        <w:t>此次区域间老科协的交流合作，通过对标先进、汲取经验，进一步激发当代老科技工作者以科技创新赋能农业新质生产力。大家纷纷表示，要以这次活动为新起点，以更加饱满的热情和更加务实的作风，积极探寻“以科技创新引领先进生产要素集聚，因地制宜发展农业新质生产力”的贺州“银发智慧”实践。</w:t>
      </w:r>
    </w:p>
    <w:p w:rsidR="00C479F5" w:rsidRDefault="00993DBE">
      <w:pPr>
        <w:pStyle w:val="a5"/>
        <w:shd w:val="clear" w:color="auto" w:fill="FFFFFF"/>
        <w:spacing w:beforeAutospacing="0" w:afterAutospacing="0"/>
        <w:jc w:val="center"/>
        <w:rPr>
          <w:rFonts w:ascii="仿宋" w:eastAsia="仿宋" w:hAnsi="仿宋" w:cs="仿宋"/>
          <w:color w:val="525353"/>
          <w:sz w:val="32"/>
          <w:szCs w:val="32"/>
        </w:rPr>
      </w:pPr>
      <w:r>
        <w:rPr>
          <w:rFonts w:ascii="仿宋" w:eastAsia="仿宋" w:hAnsi="仿宋" w:cs="仿宋" w:hint="eastAsia"/>
          <w:noProof/>
          <w:color w:val="525353"/>
          <w:sz w:val="32"/>
          <w:szCs w:val="32"/>
          <w:shd w:val="clear" w:color="auto" w:fill="FFFFFF"/>
        </w:rPr>
        <w:lastRenderedPageBreak/>
        <w:drawing>
          <wp:inline distT="0" distB="0" distL="114300" distR="114300">
            <wp:extent cx="5591810" cy="3342005"/>
            <wp:effectExtent l="0" t="0" r="0" b="0"/>
            <wp:docPr id="11" name="图片 1" descr="1、岑昌柏介绍“同古酸菜”联农带农富农成效.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 descr="1、岑昌柏介绍“同古酸菜”联农带农富农成效.jpg"/>
                    <pic:cNvPicPr>
                      <a:picLocks noChangeAspect="1"/>
                    </pic:cNvPicPr>
                  </pic:nvPicPr>
                  <pic:blipFill>
                    <a:blip r:embed="rId10"/>
                    <a:srcRect t="6773" r="-250" b="3215"/>
                    <a:stretch>
                      <a:fillRect/>
                    </a:stretch>
                  </pic:blipFill>
                  <pic:spPr>
                    <a:xfrm>
                      <a:off x="0" y="0"/>
                      <a:ext cx="5591810" cy="3342005"/>
                    </a:xfrm>
                    <a:prstGeom prst="rect">
                      <a:avLst/>
                    </a:prstGeom>
                    <a:noFill/>
                    <a:ln w="9525">
                      <a:noFill/>
                    </a:ln>
                  </pic:spPr>
                </pic:pic>
              </a:graphicData>
            </a:graphic>
          </wp:inline>
        </w:drawing>
      </w:r>
    </w:p>
    <w:p w:rsidR="00C479F5" w:rsidRDefault="00993DBE">
      <w:pPr>
        <w:pStyle w:val="a5"/>
        <w:shd w:val="clear" w:color="auto" w:fill="FFFFFF"/>
        <w:spacing w:beforeAutospacing="0" w:afterAutospacing="0"/>
        <w:jc w:val="center"/>
        <w:rPr>
          <w:rFonts w:ascii="仿宋" w:eastAsia="仿宋" w:hAnsi="仿宋" w:cs="仿宋"/>
          <w:color w:val="525353"/>
          <w:sz w:val="32"/>
          <w:szCs w:val="32"/>
          <w:shd w:val="clear" w:color="auto" w:fill="FFFFFF"/>
        </w:rPr>
      </w:pPr>
      <w:r>
        <w:rPr>
          <w:rFonts w:ascii="仿宋" w:eastAsia="仿宋" w:hAnsi="仿宋" w:cs="仿宋" w:hint="eastAsia"/>
          <w:color w:val="525353"/>
          <w:sz w:val="32"/>
          <w:szCs w:val="32"/>
          <w:shd w:val="clear" w:color="auto" w:fill="FFFFFF"/>
        </w:rPr>
        <w:t>岑昌柏介绍“同古酸菜”联农带农富农成效</w:t>
      </w:r>
    </w:p>
    <w:p w:rsidR="00C479F5" w:rsidRDefault="00C479F5">
      <w:pPr>
        <w:pStyle w:val="a5"/>
        <w:shd w:val="clear" w:color="auto" w:fill="FFFFFF"/>
        <w:spacing w:beforeAutospacing="0" w:afterAutospacing="0"/>
        <w:jc w:val="center"/>
        <w:rPr>
          <w:rFonts w:ascii="仿宋" w:eastAsia="仿宋" w:hAnsi="仿宋" w:cs="仿宋"/>
          <w:color w:val="525353"/>
          <w:sz w:val="32"/>
          <w:szCs w:val="32"/>
          <w:shd w:val="clear" w:color="auto" w:fill="FFFFFF"/>
        </w:rPr>
      </w:pPr>
    </w:p>
    <w:p w:rsidR="00C479F5" w:rsidRDefault="00993DBE">
      <w:pPr>
        <w:pStyle w:val="a5"/>
        <w:shd w:val="clear" w:color="auto" w:fill="FFFFFF"/>
        <w:spacing w:beforeAutospacing="0" w:afterAutospacing="0"/>
        <w:jc w:val="center"/>
        <w:rPr>
          <w:rFonts w:ascii="仿宋" w:eastAsia="仿宋" w:hAnsi="仿宋" w:cs="仿宋"/>
          <w:color w:val="525353"/>
          <w:sz w:val="32"/>
          <w:szCs w:val="32"/>
        </w:rPr>
      </w:pPr>
      <w:r>
        <w:rPr>
          <w:rFonts w:ascii="仿宋" w:eastAsia="仿宋" w:hAnsi="仿宋" w:cs="仿宋" w:hint="eastAsia"/>
          <w:noProof/>
          <w:color w:val="525353"/>
          <w:sz w:val="32"/>
          <w:szCs w:val="32"/>
          <w:shd w:val="clear" w:color="auto" w:fill="FFFFFF"/>
        </w:rPr>
        <w:drawing>
          <wp:inline distT="0" distB="0" distL="114300" distR="114300">
            <wp:extent cx="5570220" cy="3561080"/>
            <wp:effectExtent l="0" t="0" r="0" b="0"/>
            <wp:docPr id="10" name="图片 2" descr="2、“同古酸菜”从田间地头飞入寻常百姓家.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2" descr="2、“同古酸菜”从田间地头飞入寻常百姓家.jpg"/>
                    <pic:cNvPicPr>
                      <a:picLocks noChangeAspect="1"/>
                    </pic:cNvPicPr>
                  </pic:nvPicPr>
                  <pic:blipFill>
                    <a:blip r:embed="rId11"/>
                    <a:srcRect r="137" b="4088"/>
                    <a:stretch>
                      <a:fillRect/>
                    </a:stretch>
                  </pic:blipFill>
                  <pic:spPr>
                    <a:xfrm>
                      <a:off x="0" y="0"/>
                      <a:ext cx="5570220" cy="3561080"/>
                    </a:xfrm>
                    <a:prstGeom prst="rect">
                      <a:avLst/>
                    </a:prstGeom>
                    <a:noFill/>
                    <a:ln w="9525">
                      <a:noFill/>
                    </a:ln>
                  </pic:spPr>
                </pic:pic>
              </a:graphicData>
            </a:graphic>
          </wp:inline>
        </w:drawing>
      </w:r>
    </w:p>
    <w:p w:rsidR="00C479F5" w:rsidRDefault="00993DBE">
      <w:pPr>
        <w:pStyle w:val="a5"/>
        <w:shd w:val="clear" w:color="auto" w:fill="FFFFFF"/>
        <w:spacing w:beforeAutospacing="0" w:afterAutospacing="0"/>
        <w:jc w:val="center"/>
        <w:rPr>
          <w:rFonts w:ascii="仿宋" w:eastAsia="仿宋" w:hAnsi="仿宋" w:cs="仿宋"/>
          <w:color w:val="525353"/>
          <w:sz w:val="32"/>
          <w:szCs w:val="32"/>
        </w:rPr>
      </w:pPr>
      <w:r>
        <w:rPr>
          <w:rFonts w:ascii="仿宋" w:eastAsia="仿宋" w:hAnsi="仿宋" w:cs="仿宋" w:hint="eastAsia"/>
          <w:color w:val="525353"/>
          <w:sz w:val="32"/>
          <w:szCs w:val="32"/>
          <w:shd w:val="clear" w:color="auto" w:fill="FFFFFF"/>
        </w:rPr>
        <w:t>“同古酸菜”从田间地头飞入寻常百姓家</w:t>
      </w:r>
    </w:p>
    <w:p w:rsidR="00C479F5" w:rsidRDefault="00993DBE">
      <w:pPr>
        <w:pStyle w:val="a5"/>
        <w:shd w:val="clear" w:color="auto" w:fill="FFFFFF"/>
        <w:spacing w:beforeAutospacing="0" w:afterAutospacing="0"/>
        <w:jc w:val="center"/>
        <w:rPr>
          <w:rFonts w:ascii="仿宋" w:eastAsia="仿宋" w:hAnsi="仿宋" w:cs="仿宋"/>
          <w:color w:val="525353"/>
          <w:sz w:val="32"/>
          <w:szCs w:val="32"/>
        </w:rPr>
      </w:pPr>
      <w:r>
        <w:rPr>
          <w:rFonts w:ascii="仿宋" w:eastAsia="仿宋" w:hAnsi="仿宋" w:cs="仿宋" w:hint="eastAsia"/>
          <w:noProof/>
          <w:color w:val="525353"/>
          <w:sz w:val="32"/>
          <w:szCs w:val="32"/>
          <w:shd w:val="clear" w:color="auto" w:fill="FFFFFF"/>
        </w:rPr>
        <w:lastRenderedPageBreak/>
        <w:drawing>
          <wp:inline distT="0" distB="0" distL="114300" distR="114300">
            <wp:extent cx="5577840" cy="3712845"/>
            <wp:effectExtent l="0" t="0" r="0" b="5715"/>
            <wp:docPr id="9" name="图片 3" descr="3、刘世相介绍香水柠檬全产业链发展情况.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3" descr="3、刘世相介绍香水柠檬全产业链发展情况.jpg"/>
                    <pic:cNvPicPr>
                      <a:picLocks noChangeAspect="1"/>
                    </pic:cNvPicPr>
                  </pic:nvPicPr>
                  <pic:blipFill>
                    <a:blip r:embed="rId12"/>
                    <a:stretch>
                      <a:fillRect/>
                    </a:stretch>
                  </pic:blipFill>
                  <pic:spPr>
                    <a:xfrm>
                      <a:off x="0" y="0"/>
                      <a:ext cx="5577840" cy="3712845"/>
                    </a:xfrm>
                    <a:prstGeom prst="rect">
                      <a:avLst/>
                    </a:prstGeom>
                    <a:noFill/>
                    <a:ln w="9525">
                      <a:noFill/>
                    </a:ln>
                  </pic:spPr>
                </pic:pic>
              </a:graphicData>
            </a:graphic>
          </wp:inline>
        </w:drawing>
      </w:r>
    </w:p>
    <w:p w:rsidR="00C479F5" w:rsidRDefault="00993DBE">
      <w:pPr>
        <w:pStyle w:val="a5"/>
        <w:shd w:val="clear" w:color="auto" w:fill="FFFFFF"/>
        <w:spacing w:beforeAutospacing="0" w:afterAutospacing="0"/>
        <w:jc w:val="center"/>
        <w:rPr>
          <w:rFonts w:ascii="仿宋" w:eastAsia="仿宋" w:hAnsi="仿宋" w:cs="仿宋"/>
          <w:color w:val="525353"/>
          <w:sz w:val="32"/>
          <w:szCs w:val="32"/>
          <w:shd w:val="clear" w:color="auto" w:fill="FFFFFF"/>
        </w:rPr>
      </w:pPr>
      <w:r>
        <w:rPr>
          <w:rFonts w:ascii="仿宋" w:eastAsia="仿宋" w:hAnsi="仿宋" w:cs="仿宋" w:hint="eastAsia"/>
          <w:color w:val="525353"/>
          <w:sz w:val="32"/>
          <w:szCs w:val="32"/>
          <w:shd w:val="clear" w:color="auto" w:fill="FFFFFF"/>
        </w:rPr>
        <w:t>刘世相介绍香水柠檬全产业链发展情况</w:t>
      </w:r>
    </w:p>
    <w:p w:rsidR="00C479F5" w:rsidRDefault="00C479F5">
      <w:pPr>
        <w:pStyle w:val="a5"/>
        <w:shd w:val="clear" w:color="auto" w:fill="FFFFFF"/>
        <w:spacing w:beforeAutospacing="0" w:afterAutospacing="0"/>
        <w:jc w:val="center"/>
        <w:rPr>
          <w:rFonts w:ascii="仿宋" w:eastAsia="仿宋" w:hAnsi="仿宋" w:cs="仿宋"/>
          <w:color w:val="525353"/>
          <w:sz w:val="32"/>
          <w:szCs w:val="32"/>
          <w:shd w:val="clear" w:color="auto" w:fill="FFFFFF"/>
        </w:rPr>
      </w:pPr>
    </w:p>
    <w:p w:rsidR="00C479F5" w:rsidRDefault="00993DBE">
      <w:pPr>
        <w:pStyle w:val="a5"/>
        <w:shd w:val="clear" w:color="auto" w:fill="FFFFFF"/>
        <w:spacing w:beforeAutospacing="0" w:afterAutospacing="0"/>
        <w:jc w:val="center"/>
        <w:rPr>
          <w:rFonts w:ascii="仿宋" w:eastAsia="仿宋" w:hAnsi="仿宋" w:cs="仿宋"/>
          <w:color w:val="525353"/>
          <w:sz w:val="32"/>
          <w:szCs w:val="32"/>
        </w:rPr>
      </w:pPr>
      <w:r>
        <w:rPr>
          <w:rFonts w:ascii="仿宋" w:eastAsia="仿宋" w:hAnsi="仿宋" w:cs="仿宋" w:hint="eastAsia"/>
          <w:noProof/>
          <w:color w:val="525353"/>
          <w:sz w:val="32"/>
          <w:szCs w:val="32"/>
          <w:shd w:val="clear" w:color="auto" w:fill="FFFFFF"/>
        </w:rPr>
        <w:drawing>
          <wp:inline distT="0" distB="0" distL="114300" distR="114300">
            <wp:extent cx="5587365" cy="3168015"/>
            <wp:effectExtent l="0" t="0" r="0" b="0"/>
            <wp:docPr id="12" name="图片 4" descr="4、钟山县百香果成为群众增收致富“金疙瘩”.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4" descr="4、钟山县百香果成为群众增收致富“金疙瘩”.jpg"/>
                    <pic:cNvPicPr>
                      <a:picLocks noChangeAspect="1"/>
                    </pic:cNvPicPr>
                  </pic:nvPicPr>
                  <pic:blipFill>
                    <a:blip r:embed="rId13"/>
                    <a:srcRect r="-171" b="14674"/>
                    <a:stretch>
                      <a:fillRect/>
                    </a:stretch>
                  </pic:blipFill>
                  <pic:spPr>
                    <a:xfrm>
                      <a:off x="0" y="0"/>
                      <a:ext cx="5587365" cy="3168015"/>
                    </a:xfrm>
                    <a:prstGeom prst="rect">
                      <a:avLst/>
                    </a:prstGeom>
                    <a:noFill/>
                    <a:ln w="9525">
                      <a:noFill/>
                    </a:ln>
                  </pic:spPr>
                </pic:pic>
              </a:graphicData>
            </a:graphic>
          </wp:inline>
        </w:drawing>
      </w:r>
    </w:p>
    <w:p w:rsidR="00C479F5" w:rsidRDefault="00993DBE">
      <w:pPr>
        <w:pStyle w:val="a5"/>
        <w:shd w:val="clear" w:color="auto" w:fill="FFFFFF"/>
        <w:spacing w:beforeAutospacing="0" w:afterAutospacing="0"/>
        <w:jc w:val="center"/>
        <w:rPr>
          <w:rFonts w:ascii="仿宋" w:eastAsia="仿宋" w:hAnsi="仿宋" w:cs="仿宋"/>
          <w:color w:val="525353"/>
          <w:sz w:val="32"/>
          <w:szCs w:val="32"/>
        </w:rPr>
      </w:pPr>
      <w:r>
        <w:rPr>
          <w:rFonts w:ascii="仿宋" w:eastAsia="仿宋" w:hAnsi="仿宋" w:cs="仿宋" w:hint="eastAsia"/>
          <w:color w:val="525353"/>
          <w:sz w:val="32"/>
          <w:szCs w:val="32"/>
          <w:shd w:val="clear" w:color="auto" w:fill="FFFFFF"/>
        </w:rPr>
        <w:t>钟山县百香果成为群众增收致富“金疙瘩”</w:t>
      </w:r>
    </w:p>
    <w:p w:rsidR="00C479F5" w:rsidRDefault="00993DBE">
      <w:pPr>
        <w:pStyle w:val="a5"/>
        <w:shd w:val="clear" w:color="auto" w:fill="FFFFFF"/>
        <w:spacing w:beforeAutospacing="0" w:afterAutospacing="0"/>
        <w:jc w:val="center"/>
        <w:rPr>
          <w:rFonts w:ascii="仿宋" w:eastAsia="仿宋" w:hAnsi="仿宋" w:cs="仿宋"/>
          <w:color w:val="525353"/>
          <w:sz w:val="32"/>
          <w:szCs w:val="32"/>
        </w:rPr>
      </w:pPr>
      <w:r>
        <w:rPr>
          <w:rFonts w:ascii="仿宋" w:eastAsia="仿宋" w:hAnsi="仿宋" w:cs="仿宋" w:hint="eastAsia"/>
          <w:noProof/>
          <w:color w:val="525353"/>
          <w:sz w:val="32"/>
          <w:szCs w:val="32"/>
          <w:shd w:val="clear" w:color="auto" w:fill="FFFFFF"/>
        </w:rPr>
        <w:lastRenderedPageBreak/>
        <w:drawing>
          <wp:inline distT="0" distB="0" distL="114300" distR="114300">
            <wp:extent cx="5580380" cy="3475990"/>
            <wp:effectExtent l="0" t="0" r="0" b="0"/>
            <wp:docPr id="13" name="图片 5" descr="5、香水柠檬主销两广、远销粤港澳大湾区.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5" descr="5、香水柠檬主销两广、远销粤港澳大湾区.jpg"/>
                    <pic:cNvPicPr>
                      <a:picLocks noChangeAspect="1"/>
                    </pic:cNvPicPr>
                  </pic:nvPicPr>
                  <pic:blipFill>
                    <a:blip r:embed="rId14"/>
                    <a:srcRect t="20332" r="-46" b="17350"/>
                    <a:stretch>
                      <a:fillRect/>
                    </a:stretch>
                  </pic:blipFill>
                  <pic:spPr>
                    <a:xfrm>
                      <a:off x="0" y="0"/>
                      <a:ext cx="5580380" cy="3475990"/>
                    </a:xfrm>
                    <a:prstGeom prst="rect">
                      <a:avLst/>
                    </a:prstGeom>
                    <a:noFill/>
                    <a:ln w="9525">
                      <a:noFill/>
                    </a:ln>
                  </pic:spPr>
                </pic:pic>
              </a:graphicData>
            </a:graphic>
          </wp:inline>
        </w:drawing>
      </w:r>
    </w:p>
    <w:p w:rsidR="00C479F5" w:rsidRDefault="00993DBE">
      <w:pPr>
        <w:pStyle w:val="a5"/>
        <w:shd w:val="clear" w:color="auto" w:fill="FFFFFF"/>
        <w:spacing w:beforeAutospacing="0" w:afterAutospacing="0"/>
        <w:jc w:val="center"/>
        <w:rPr>
          <w:rFonts w:ascii="仿宋" w:eastAsia="仿宋" w:hAnsi="仿宋" w:cs="仿宋"/>
          <w:color w:val="525353"/>
          <w:sz w:val="32"/>
          <w:szCs w:val="32"/>
        </w:rPr>
      </w:pPr>
      <w:r>
        <w:rPr>
          <w:rFonts w:ascii="仿宋" w:eastAsia="仿宋" w:hAnsi="仿宋" w:cs="仿宋" w:hint="eastAsia"/>
          <w:color w:val="525353"/>
          <w:sz w:val="32"/>
          <w:szCs w:val="32"/>
          <w:shd w:val="clear" w:color="auto" w:fill="FFFFFF"/>
        </w:rPr>
        <w:t>香水柠檬主销两广、远销粤港澳大湾区</w:t>
      </w:r>
    </w:p>
    <w:p w:rsidR="00C479F5" w:rsidRDefault="00C479F5">
      <w:pPr>
        <w:spacing w:line="560" w:lineRule="exact"/>
        <w:ind w:leftChars="2280" w:left="5428" w:hangingChars="200" w:hanging="640"/>
        <w:rPr>
          <w:rFonts w:ascii="仿宋" w:eastAsia="仿宋" w:hAnsi="仿宋" w:cs="仿宋"/>
          <w:sz w:val="32"/>
          <w:szCs w:val="32"/>
        </w:rPr>
      </w:pPr>
    </w:p>
    <w:p w:rsidR="00C479F5" w:rsidRDefault="00087B98" w:rsidP="00087B98">
      <w:pPr>
        <w:spacing w:line="560" w:lineRule="exact"/>
        <w:rPr>
          <w:rFonts w:ascii="仿宋" w:eastAsia="仿宋" w:hAnsi="仿宋" w:cs="仿宋"/>
          <w:sz w:val="32"/>
          <w:szCs w:val="32"/>
        </w:rPr>
      </w:pPr>
      <w:r>
        <w:rPr>
          <w:rFonts w:ascii="仿宋" w:eastAsia="仿宋" w:hAnsi="仿宋" w:cs="仿宋" w:hint="eastAsia"/>
          <w:sz w:val="32"/>
          <w:szCs w:val="32"/>
        </w:rPr>
        <w:t xml:space="preserve">                              </w:t>
      </w:r>
      <w:r w:rsidR="00993DBE">
        <w:rPr>
          <w:rFonts w:ascii="仿宋" w:eastAsia="仿宋" w:hAnsi="仿宋" w:cs="仿宋" w:hint="eastAsia"/>
          <w:sz w:val="32"/>
          <w:szCs w:val="32"/>
        </w:rPr>
        <w:t>贺州市</w:t>
      </w:r>
      <w:r w:rsidR="00993DBE">
        <w:rPr>
          <w:rFonts w:ascii="仿宋" w:eastAsia="仿宋" w:hAnsi="仿宋" w:cs="仿宋" w:hint="eastAsia"/>
          <w:sz w:val="32"/>
          <w:szCs w:val="32"/>
        </w:rPr>
        <w:t>钟山县</w:t>
      </w:r>
      <w:r w:rsidR="00993DBE">
        <w:rPr>
          <w:rFonts w:ascii="仿宋" w:eastAsia="仿宋" w:hAnsi="仿宋" w:cs="仿宋" w:hint="eastAsia"/>
          <w:sz w:val="32"/>
          <w:szCs w:val="32"/>
        </w:rPr>
        <w:t>老科协</w:t>
      </w:r>
    </w:p>
    <w:sectPr w:rsidR="00C479F5" w:rsidSect="00C479F5">
      <w:footerReference w:type="default" r:id="rId15"/>
      <w:pgSz w:w="11910" w:h="16840"/>
      <w:pgMar w:top="1315" w:right="1559" w:bottom="1310" w:left="1559" w:header="0" w:footer="1191"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93DBE" w:rsidRDefault="00993DBE">
      <w:r>
        <w:separator/>
      </w:r>
    </w:p>
  </w:endnote>
  <w:endnote w:type="continuationSeparator" w:id="1">
    <w:p w:rsidR="00993DBE" w:rsidRDefault="00993DB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charset w:val="86"/>
    <w:family w:val="modern"/>
    <w:pitch w:val="default"/>
    <w:sig w:usb0="00000000" w:usb1="00000000" w:usb2="00000010" w:usb3="00000000" w:csb0="00040000" w:csb1="00000000"/>
  </w:font>
  <w:font w:name="Calibri">
    <w:panose1 w:val="020F0502020204030204"/>
    <w:charset w:val="00"/>
    <w:family w:val="swiss"/>
    <w:pitch w:val="variable"/>
    <w:sig w:usb0="E00002FF" w:usb1="4000ACFF" w:usb2="00000001" w:usb3="00000000" w:csb0="0000019F"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79F5" w:rsidRDefault="00C479F5">
    <w:pPr>
      <w:spacing w:line="126" w:lineRule="exact"/>
      <w:ind w:firstLine="323"/>
      <w:rPr>
        <w:rFonts w:ascii="宋体" w:eastAsia="宋体" w:hAnsi="宋体" w:cs="宋体"/>
        <w:sz w:val="18"/>
        <w:szCs w:val="18"/>
      </w:rPr>
    </w:pPr>
    <w:r w:rsidRPr="00C479F5">
      <w:rPr>
        <w:sz w:val="18"/>
      </w:rPr>
      <w:pict>
        <v:shapetype id="_x0000_t202" coordsize="21600,21600" o:spt="202" path="m,l,21600r21600,l21600,xe">
          <v:stroke joinstyle="miter"/>
          <v:path gradientshapeok="t" o:connecttype="rect"/>
        </v:shapetype>
        <v:shape id="_x0000_s1026" type="#_x0000_t202" style="position:absolute;left:0;text-align:left;margin-left:0;margin-top:0;width:2in;height:2in;z-index:251659264;mso-wrap-style:none;mso-position-horizontal:center;mso-position-horizontal-relative:margin"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OrREyAgAAY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f46tETICAABhBAAADgAAAAAAAAABACAAAAAfAQAAZHJzL2Uyb0RvYy54bWxQSwUG&#10;AAAAAAYABgBZAQAAwwUAAAAA&#10;" filled="f" stroked="f" strokeweight=".5pt">
          <v:textbox style="mso-fit-shape-to-text:t" inset="0,0,0,0">
            <w:txbxContent>
              <w:p w:rsidR="00C479F5" w:rsidRDefault="00C479F5">
                <w:pPr>
                  <w:pStyle w:val="a3"/>
                </w:pPr>
                <w:r>
                  <w:fldChar w:fldCharType="begin"/>
                </w:r>
                <w:r w:rsidR="00993DBE">
                  <w:instrText xml:space="preserve"> PAGE  \* MERGEFORMAT </w:instrText>
                </w:r>
                <w:r>
                  <w:fldChar w:fldCharType="separate"/>
                </w:r>
                <w:r w:rsidR="00087B98">
                  <w:rPr>
                    <w:noProof/>
                  </w:rPr>
                  <w:t>5</w:t>
                </w:r>
                <w:r>
                  <w:fldChar w:fldCharType="end"/>
                </w:r>
              </w:p>
            </w:txbxContent>
          </v:textbox>
          <w10:wrap anchorx="margin"/>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93DBE" w:rsidRDefault="00993DBE">
      <w:r>
        <w:separator/>
      </w:r>
    </w:p>
  </w:footnote>
  <w:footnote w:type="continuationSeparator" w:id="1">
    <w:p w:rsidR="00993DBE" w:rsidRDefault="00993DBE">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isplayBackgroundShape/>
  <w:defaultTabStop w:val="420"/>
  <w:noPunctuationKerning/>
  <w:characterSpacingControl w:val="doNotCompress"/>
  <w:hdrShapeDefaults>
    <o:shapedefaults v:ext="edit" spidmax="3074"/>
    <o:shapelayout v:ext="edit">
      <o:idmap v:ext="edit" data="1"/>
    </o:shapelayout>
  </w:hdrShapeDefaults>
  <w:footnotePr>
    <w:footnote w:id="0"/>
    <w:footnote w:id="1"/>
  </w:footnotePr>
  <w:endnotePr>
    <w:endnote w:id="0"/>
    <w:endnote w:id="1"/>
  </w:endnotePr>
  <w:compat>
    <w:spaceForUL/>
    <w:ulTrailSpace/>
    <w:doNotExpandShiftReturn/>
    <w:doNotWrapTextWithPunct/>
    <w:doNotUseEastAsianBreakRules/>
    <w:useFELayout/>
  </w:compat>
  <w:docVars>
    <w:docVar w:name="commondata" w:val="eyJoZGlkIjoiY2M1NTdhMmI2MDFhMjQ4YWNjYjZlNTFjZWY4YzY1NGUifQ=="/>
  </w:docVars>
  <w:rsids>
    <w:rsidRoot w:val="00C479F5"/>
    <w:rsid w:val="00087B98"/>
    <w:rsid w:val="00993DBE"/>
    <w:rsid w:val="00A26A77"/>
    <w:rsid w:val="00C479F5"/>
    <w:rsid w:val="03793C1D"/>
    <w:rsid w:val="048C0B4F"/>
    <w:rsid w:val="058E31C6"/>
    <w:rsid w:val="06930D7E"/>
    <w:rsid w:val="06C16AAF"/>
    <w:rsid w:val="074455E7"/>
    <w:rsid w:val="0776150C"/>
    <w:rsid w:val="0A3869C3"/>
    <w:rsid w:val="0B0E4AF8"/>
    <w:rsid w:val="0B682CA0"/>
    <w:rsid w:val="0D7A3449"/>
    <w:rsid w:val="0DB9035E"/>
    <w:rsid w:val="0E3C32C4"/>
    <w:rsid w:val="104779DC"/>
    <w:rsid w:val="11DF36AC"/>
    <w:rsid w:val="14AC2F58"/>
    <w:rsid w:val="150056B5"/>
    <w:rsid w:val="151A388C"/>
    <w:rsid w:val="1746570F"/>
    <w:rsid w:val="17AB03E0"/>
    <w:rsid w:val="188368A5"/>
    <w:rsid w:val="19A04D76"/>
    <w:rsid w:val="1A972E39"/>
    <w:rsid w:val="1A9B149F"/>
    <w:rsid w:val="1AAC307B"/>
    <w:rsid w:val="1C280C9E"/>
    <w:rsid w:val="1C755239"/>
    <w:rsid w:val="1C87249F"/>
    <w:rsid w:val="1CB009BC"/>
    <w:rsid w:val="1D037E53"/>
    <w:rsid w:val="1E5A5503"/>
    <w:rsid w:val="1E7B6870"/>
    <w:rsid w:val="1F35231B"/>
    <w:rsid w:val="1F5E7274"/>
    <w:rsid w:val="223A29F1"/>
    <w:rsid w:val="223C1E72"/>
    <w:rsid w:val="22DD0321"/>
    <w:rsid w:val="23857871"/>
    <w:rsid w:val="24D36765"/>
    <w:rsid w:val="24DD0E5F"/>
    <w:rsid w:val="24DE6E09"/>
    <w:rsid w:val="25370647"/>
    <w:rsid w:val="25EC6A7D"/>
    <w:rsid w:val="28190870"/>
    <w:rsid w:val="29B51676"/>
    <w:rsid w:val="2A693A70"/>
    <w:rsid w:val="2BCD2C77"/>
    <w:rsid w:val="2C664B82"/>
    <w:rsid w:val="2CBC08AF"/>
    <w:rsid w:val="2D6066CD"/>
    <w:rsid w:val="2D6336DD"/>
    <w:rsid w:val="2E837A90"/>
    <w:rsid w:val="2F0E7321"/>
    <w:rsid w:val="2F174AD5"/>
    <w:rsid w:val="2F322B25"/>
    <w:rsid w:val="2F8C07EF"/>
    <w:rsid w:val="2FB13CBF"/>
    <w:rsid w:val="2FB82CC1"/>
    <w:rsid w:val="301C3E23"/>
    <w:rsid w:val="30AB078E"/>
    <w:rsid w:val="31C24F93"/>
    <w:rsid w:val="32A12006"/>
    <w:rsid w:val="32CE3A2E"/>
    <w:rsid w:val="33793C81"/>
    <w:rsid w:val="348D06FD"/>
    <w:rsid w:val="35D774B6"/>
    <w:rsid w:val="370A2A8B"/>
    <w:rsid w:val="37876F4B"/>
    <w:rsid w:val="382316B2"/>
    <w:rsid w:val="397B6448"/>
    <w:rsid w:val="39E80D59"/>
    <w:rsid w:val="3A3E249B"/>
    <w:rsid w:val="3AFF0523"/>
    <w:rsid w:val="3B673023"/>
    <w:rsid w:val="3C0449FB"/>
    <w:rsid w:val="3D671566"/>
    <w:rsid w:val="3E0F4175"/>
    <w:rsid w:val="3FE04E3F"/>
    <w:rsid w:val="436147B4"/>
    <w:rsid w:val="437B3C78"/>
    <w:rsid w:val="43AB462F"/>
    <w:rsid w:val="44650FB0"/>
    <w:rsid w:val="46093E29"/>
    <w:rsid w:val="464D585D"/>
    <w:rsid w:val="46C4015D"/>
    <w:rsid w:val="489A1B92"/>
    <w:rsid w:val="49413627"/>
    <w:rsid w:val="49FC05D8"/>
    <w:rsid w:val="4A7C173D"/>
    <w:rsid w:val="4AC76183"/>
    <w:rsid w:val="4C8F0FDD"/>
    <w:rsid w:val="4D4A27F7"/>
    <w:rsid w:val="4E9052BB"/>
    <w:rsid w:val="4FF27292"/>
    <w:rsid w:val="51F5408C"/>
    <w:rsid w:val="522361E7"/>
    <w:rsid w:val="523305E4"/>
    <w:rsid w:val="52D5147E"/>
    <w:rsid w:val="52F447BA"/>
    <w:rsid w:val="532B331F"/>
    <w:rsid w:val="542A4DB1"/>
    <w:rsid w:val="545C0ED3"/>
    <w:rsid w:val="548A67E5"/>
    <w:rsid w:val="54BF1D99"/>
    <w:rsid w:val="54CB4F85"/>
    <w:rsid w:val="55191F7A"/>
    <w:rsid w:val="55802DB5"/>
    <w:rsid w:val="55C4407D"/>
    <w:rsid w:val="55E70E63"/>
    <w:rsid w:val="584E5C09"/>
    <w:rsid w:val="5ADB43A8"/>
    <w:rsid w:val="5B843FCC"/>
    <w:rsid w:val="5D0E04D6"/>
    <w:rsid w:val="5D3B48FD"/>
    <w:rsid w:val="5D6B4BCD"/>
    <w:rsid w:val="5F4D2BD0"/>
    <w:rsid w:val="5FFC28EA"/>
    <w:rsid w:val="609F3F2B"/>
    <w:rsid w:val="60B74AE4"/>
    <w:rsid w:val="610C00AF"/>
    <w:rsid w:val="61887119"/>
    <w:rsid w:val="62952309"/>
    <w:rsid w:val="62FB5E4A"/>
    <w:rsid w:val="63D95C61"/>
    <w:rsid w:val="666B7D04"/>
    <w:rsid w:val="67165CB5"/>
    <w:rsid w:val="690B7BC2"/>
    <w:rsid w:val="6AB61017"/>
    <w:rsid w:val="6C057025"/>
    <w:rsid w:val="6C126847"/>
    <w:rsid w:val="6CDF0136"/>
    <w:rsid w:val="6D2E6E5F"/>
    <w:rsid w:val="6D8C026B"/>
    <w:rsid w:val="6DA73F51"/>
    <w:rsid w:val="6E3A7395"/>
    <w:rsid w:val="6E8412B1"/>
    <w:rsid w:val="6ECA6284"/>
    <w:rsid w:val="70612A80"/>
    <w:rsid w:val="71237BC3"/>
    <w:rsid w:val="718A6E0D"/>
    <w:rsid w:val="71DA48FD"/>
    <w:rsid w:val="72B9578B"/>
    <w:rsid w:val="72DC3B80"/>
    <w:rsid w:val="733006D0"/>
    <w:rsid w:val="73480C7F"/>
    <w:rsid w:val="74CA4475"/>
    <w:rsid w:val="77937338"/>
    <w:rsid w:val="786F6F95"/>
    <w:rsid w:val="78B95140"/>
    <w:rsid w:val="7C050025"/>
    <w:rsid w:val="7D8E2150"/>
    <w:rsid w:val="7F857136"/>
    <w:rsid w:val="7F8F6BFA"/>
    <w:rsid w:val="7FC54A33"/>
    <w:rsid w:val="7FE604A2"/>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Title" w:qFormat="1"/>
    <w:lsdException w:name="Default Paragraph Font" w:semiHidden="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Grid" w:qFormat="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link w:val="NormalCharacter"/>
    <w:autoRedefine/>
    <w:qFormat/>
    <w:rsid w:val="00C479F5"/>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styleId="1">
    <w:name w:val="heading 1"/>
    <w:basedOn w:val="a"/>
    <w:next w:val="a"/>
    <w:qFormat/>
    <w:rsid w:val="00C479F5"/>
    <w:pPr>
      <w:spacing w:beforeAutospacing="1" w:afterAutospacing="1"/>
      <w:outlineLvl w:val="0"/>
    </w:pPr>
    <w:rPr>
      <w:rFonts w:ascii="宋体" w:eastAsia="宋体" w:hAnsi="宋体" w:cs="Times New Roman" w:hint="eastAsia"/>
      <w:b/>
      <w:bCs/>
      <w:kern w:val="44"/>
      <w:sz w:val="48"/>
      <w:szCs w:val="48"/>
    </w:rPr>
  </w:style>
  <w:style w:type="paragraph" w:styleId="2">
    <w:name w:val="heading 2"/>
    <w:basedOn w:val="a"/>
    <w:next w:val="a"/>
    <w:unhideWhenUsed/>
    <w:qFormat/>
    <w:rsid w:val="00C479F5"/>
    <w:pPr>
      <w:keepNext/>
      <w:keepLines/>
      <w:spacing w:line="413" w:lineRule="auto"/>
      <w:outlineLvl w:val="1"/>
    </w:pPr>
    <w:rPr>
      <w:rFonts w:eastAsia="黑体"/>
      <w:b/>
      <w:sz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autoRedefine/>
    <w:qFormat/>
    <w:rsid w:val="00C479F5"/>
    <w:pPr>
      <w:tabs>
        <w:tab w:val="center" w:pos="4153"/>
        <w:tab w:val="right" w:pos="8306"/>
      </w:tabs>
    </w:pPr>
    <w:rPr>
      <w:sz w:val="18"/>
    </w:rPr>
  </w:style>
  <w:style w:type="paragraph" w:styleId="a4">
    <w:name w:val="header"/>
    <w:basedOn w:val="a"/>
    <w:qFormat/>
    <w:rsid w:val="00C479F5"/>
    <w:pPr>
      <w:pBdr>
        <w:top w:val="none" w:sz="0" w:space="1" w:color="auto"/>
        <w:left w:val="none" w:sz="0" w:space="4" w:color="auto"/>
        <w:bottom w:val="none" w:sz="0" w:space="1" w:color="auto"/>
        <w:right w:val="none" w:sz="0" w:space="4" w:color="auto"/>
      </w:pBdr>
      <w:tabs>
        <w:tab w:val="center" w:pos="4153"/>
        <w:tab w:val="right" w:pos="8306"/>
      </w:tabs>
      <w:jc w:val="both"/>
    </w:pPr>
    <w:rPr>
      <w:sz w:val="18"/>
    </w:rPr>
  </w:style>
  <w:style w:type="paragraph" w:styleId="a5">
    <w:name w:val="Normal (Web)"/>
    <w:basedOn w:val="a"/>
    <w:qFormat/>
    <w:rsid w:val="00C479F5"/>
    <w:pPr>
      <w:spacing w:beforeAutospacing="1" w:afterAutospacing="1"/>
    </w:pPr>
    <w:rPr>
      <w:rFonts w:cs="Times New Roman"/>
      <w:sz w:val="24"/>
    </w:rPr>
  </w:style>
  <w:style w:type="table" w:styleId="a6">
    <w:name w:val="Table Grid"/>
    <w:basedOn w:val="a1"/>
    <w:qFormat/>
    <w:rsid w:val="00C479F5"/>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7">
    <w:name w:val="Hyperlink"/>
    <w:basedOn w:val="a0"/>
    <w:qFormat/>
    <w:rsid w:val="00C479F5"/>
    <w:rPr>
      <w:color w:val="0000FF"/>
      <w:u w:val="single"/>
    </w:rPr>
  </w:style>
  <w:style w:type="paragraph" w:customStyle="1" w:styleId="UserStyle0">
    <w:name w:val="UserStyle_0"/>
    <w:basedOn w:val="a"/>
    <w:next w:val="a"/>
    <w:autoRedefine/>
    <w:qFormat/>
    <w:rsid w:val="00C479F5"/>
    <w:pPr>
      <w:jc w:val="both"/>
    </w:pPr>
    <w:rPr>
      <w:rFonts w:ascii="仿宋_GB2312" w:eastAsia="宋体" w:hAnsi="Calibri" w:cs="Times New Roman"/>
      <w:kern w:val="2"/>
      <w:sz w:val="32"/>
      <w:szCs w:val="24"/>
    </w:rPr>
  </w:style>
  <w:style w:type="table" w:customStyle="1" w:styleId="TableNormal">
    <w:name w:val="Table Normal"/>
    <w:autoRedefine/>
    <w:semiHidden/>
    <w:unhideWhenUsed/>
    <w:qFormat/>
    <w:rsid w:val="00C479F5"/>
    <w:tblPr>
      <w:tblCellMar>
        <w:top w:w="0" w:type="dxa"/>
        <w:left w:w="0" w:type="dxa"/>
        <w:bottom w:w="0" w:type="dxa"/>
        <w:right w:w="0" w:type="dxa"/>
      </w:tblCellMar>
    </w:tblPr>
  </w:style>
  <w:style w:type="character" w:customStyle="1" w:styleId="NormalCharacter">
    <w:name w:val="NormalCharacter"/>
    <w:autoRedefine/>
    <w:semiHidden/>
    <w:qFormat/>
    <w:rsid w:val="00C479F5"/>
    <w:rPr>
      <w:rFonts w:ascii="Arial" w:eastAsia="Arial" w:hAnsi="Arial" w:cs="Arial"/>
      <w:snapToGrid w:val="0"/>
      <w:color w:val="000000"/>
      <w:kern w:val="0"/>
      <w:sz w:val="21"/>
      <w:szCs w:val="21"/>
    </w:rPr>
  </w:style>
  <w:style w:type="paragraph" w:customStyle="1" w:styleId="10">
    <w:name w:val="页脚1"/>
    <w:basedOn w:val="a"/>
    <w:autoRedefine/>
    <w:qFormat/>
    <w:rsid w:val="00C479F5"/>
    <w:pPr>
      <w:tabs>
        <w:tab w:val="center" w:pos="4153"/>
        <w:tab w:val="right" w:pos="8306"/>
      </w:tabs>
    </w:pPr>
    <w:rPr>
      <w:sz w:val="18"/>
    </w:rPr>
  </w:style>
  <w:style w:type="paragraph" w:styleId="a8">
    <w:name w:val="Balloon Text"/>
    <w:basedOn w:val="a"/>
    <w:link w:val="Char"/>
    <w:rsid w:val="00087B98"/>
    <w:rPr>
      <w:sz w:val="18"/>
      <w:szCs w:val="18"/>
    </w:rPr>
  </w:style>
  <w:style w:type="character" w:customStyle="1" w:styleId="Char">
    <w:name w:val="批注框文本 Char"/>
    <w:basedOn w:val="a0"/>
    <w:link w:val="a8"/>
    <w:rsid w:val="00087B98"/>
    <w:rPr>
      <w:rFonts w:ascii="Arial" w:eastAsia="Arial" w:hAnsi="Arial" w:cs="Arial"/>
      <w:snapToGrid w:val="0"/>
      <w:color w:val="000000"/>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jpe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6.jpe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169</Words>
  <Characters>967</Characters>
  <Application>Microsoft Office Word</Application>
  <DocSecurity>0</DocSecurity>
  <Lines>8</Lines>
  <Paragraphs>2</Paragraphs>
  <ScaleCrop>false</ScaleCrop>
  <Company/>
  <LinksUpToDate>false</LinksUpToDate>
  <CharactersWithSpaces>1134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pdfbuilder</dc:subject>
  <dc:creator>Kingsoft-PDF</dc:creator>
  <cp:keywords>6269e7b62c4f120015b09bfd</cp:keywords>
  <cp:lastModifiedBy>JSLM</cp:lastModifiedBy>
  <cp:revision>2</cp:revision>
  <cp:lastPrinted>2022-11-15T03:12:00Z</cp:lastPrinted>
  <dcterms:created xsi:type="dcterms:W3CDTF">2026-08-18T02:07:00Z</dcterms:created>
  <dcterms:modified xsi:type="dcterms:W3CDTF">2026-08-18T02:07:00Z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wqlLaW5nc29mdCBQREYgdG8gV1BTIDcw</vt:lpwstr>
  </property>
  <property fmtid="{D5CDD505-2E9C-101B-9397-08002B2CF9AE}" pid="3" name="Created">
    <vt:filetime>2022-04-28T09:02:58Z</vt:filetime>
  </property>
  <property fmtid="{D5CDD505-2E9C-101B-9397-08002B2CF9AE}" pid="4" name="KSOProductBuildVer">
    <vt:lpwstr>2052-12.1.0.28043</vt:lpwstr>
  </property>
  <property fmtid="{D5CDD505-2E9C-101B-9397-08002B2CF9AE}" pid="5" name="ICV">
    <vt:lpwstr>08524F4A466348879864FAE41F8FA970_13</vt:lpwstr>
  </property>
  <property fmtid="{D5CDD505-2E9C-101B-9397-08002B2CF9AE}" pid="6" name="KSOTemplateDocerSaveRecord">
    <vt:lpwstr>eyJoZGlkIjoiYzFlOWE0ZTRjOTZiNGI5NjI0MGY1MjY3YzRjYjUxNWUiLCJ1c2VySWQiOiIxMTM0MTg4MTk3In0=</vt:lpwstr>
  </property>
</Properties>
</file>