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635" w:rsidRDefault="00663635">
      <w:pPr>
        <w:snapToGrid/>
        <w:spacing w:line="288" w:lineRule="auto"/>
      </w:pPr>
    </w:p>
    <w:p w:rsidR="00663635" w:rsidRDefault="00663635">
      <w:pPr>
        <w:snapToGrid/>
        <w:spacing w:line="288" w:lineRule="auto"/>
      </w:pPr>
    </w:p>
    <w:p w:rsidR="00663635" w:rsidRDefault="00663635">
      <w:pPr>
        <w:snapToGrid/>
        <w:spacing w:line="288" w:lineRule="auto"/>
      </w:pPr>
    </w:p>
    <w:p w:rsidR="00663635" w:rsidRDefault="00663635">
      <w:pPr>
        <w:snapToGrid/>
        <w:spacing w:line="288" w:lineRule="auto"/>
      </w:pPr>
    </w:p>
    <w:p w:rsidR="00663635" w:rsidRDefault="000B2B63">
      <w:pPr>
        <w:snapToGrid/>
        <w:spacing w:line="860" w:lineRule="exact"/>
        <w:ind w:firstLine="513"/>
        <w:textAlignment w:val="center"/>
        <w:rPr>
          <w:sz w:val="20"/>
        </w:rPr>
      </w:pPr>
      <w:r>
        <w:rPr>
          <w:noProof/>
        </w:rPr>
        <w:drawing>
          <wp:inline distT="0" distB="0" distL="0" distR="0">
            <wp:extent cx="4482465" cy="54610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4483030" cy="546111"/>
                    </a:xfrm>
                    <a:prstGeom prst="rect">
                      <a:avLst/>
                    </a:prstGeom>
                  </pic:spPr>
                </pic:pic>
              </a:graphicData>
            </a:graphic>
          </wp:inline>
        </w:drawing>
      </w:r>
    </w:p>
    <w:p w:rsidR="00663635" w:rsidRDefault="00663635">
      <w:pPr>
        <w:snapToGrid/>
        <w:spacing w:line="258" w:lineRule="auto"/>
      </w:pPr>
    </w:p>
    <w:p w:rsidR="00663635" w:rsidRDefault="00663635">
      <w:pPr>
        <w:snapToGrid/>
        <w:spacing w:line="258" w:lineRule="auto"/>
      </w:pPr>
    </w:p>
    <w:p w:rsidR="00663635" w:rsidRDefault="000B2B63">
      <w:pPr>
        <w:snapToGrid/>
        <w:spacing w:line="1270" w:lineRule="exact"/>
        <w:ind w:firstLine="2833"/>
        <w:textAlignment w:val="center"/>
        <w:rPr>
          <w:sz w:val="20"/>
        </w:rPr>
      </w:pPr>
      <w:r>
        <w:rPr>
          <w:noProof/>
        </w:rPr>
        <w:drawing>
          <wp:inline distT="0" distB="0" distL="0" distR="0">
            <wp:extent cx="1416050" cy="80581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1416068" cy="806389"/>
                    </a:xfrm>
                    <a:prstGeom prst="rect">
                      <a:avLst/>
                    </a:prstGeom>
                  </pic:spPr>
                </pic:pic>
              </a:graphicData>
            </a:graphic>
          </wp:inline>
        </w:drawing>
      </w:r>
    </w:p>
    <w:p w:rsidR="00663635" w:rsidRDefault="00663635">
      <w:pPr>
        <w:snapToGrid/>
        <w:spacing w:line="352" w:lineRule="auto"/>
      </w:pPr>
    </w:p>
    <w:p w:rsidR="00663635" w:rsidRDefault="000B2B63">
      <w:pPr>
        <w:snapToGrid/>
        <w:spacing w:before="84" w:line="222" w:lineRule="auto"/>
        <w:ind w:firstLine="2613"/>
        <w:rPr>
          <w:rFonts w:ascii="仿宋" w:eastAsia="仿宋" w:hAnsi="仿宋" w:cs="仿宋"/>
          <w:sz w:val="26"/>
          <w:szCs w:val="26"/>
        </w:rPr>
      </w:pPr>
      <w:r>
        <w:rPr>
          <w:rFonts w:ascii="仿宋" w:eastAsia="仿宋" w:hAnsi="仿宋" w:cs="仿宋"/>
          <w:spacing w:val="4"/>
          <w:sz w:val="26"/>
          <w:szCs w:val="26"/>
        </w:rPr>
        <w:t>202</w:t>
      </w:r>
      <w:r>
        <w:rPr>
          <w:rFonts w:ascii="仿宋" w:eastAsia="仿宋" w:hAnsi="仿宋" w:cs="仿宋" w:hint="eastAsia"/>
          <w:spacing w:val="4"/>
          <w:sz w:val="26"/>
          <w:szCs w:val="26"/>
        </w:rPr>
        <w:t>6</w:t>
      </w:r>
      <w:r>
        <w:rPr>
          <w:rFonts w:ascii="仿宋" w:eastAsia="仿宋" w:hAnsi="仿宋" w:cs="仿宋"/>
          <w:spacing w:val="4"/>
          <w:sz w:val="26"/>
          <w:szCs w:val="26"/>
        </w:rPr>
        <w:t>年第</w:t>
      </w:r>
      <w:r>
        <w:rPr>
          <w:rFonts w:ascii="仿宋" w:eastAsia="仿宋" w:hAnsi="仿宋" w:cs="仿宋" w:hint="eastAsia"/>
          <w:spacing w:val="4"/>
          <w:sz w:val="26"/>
          <w:szCs w:val="26"/>
        </w:rPr>
        <w:t>9</w:t>
      </w:r>
      <w:r>
        <w:rPr>
          <w:rFonts w:ascii="仿宋" w:eastAsia="仿宋" w:hAnsi="仿宋" w:cs="仿宋"/>
          <w:spacing w:val="4"/>
          <w:sz w:val="26"/>
          <w:szCs w:val="26"/>
        </w:rPr>
        <w:t>期</w:t>
      </w:r>
      <w:r>
        <w:rPr>
          <w:rFonts w:ascii="仿宋" w:eastAsia="仿宋" w:hAnsi="仿宋" w:cs="仿宋"/>
          <w:spacing w:val="4"/>
          <w:sz w:val="26"/>
          <w:szCs w:val="26"/>
        </w:rPr>
        <w:t>(</w:t>
      </w:r>
      <w:r>
        <w:rPr>
          <w:rFonts w:ascii="仿宋" w:eastAsia="仿宋" w:hAnsi="仿宋" w:cs="仿宋"/>
          <w:spacing w:val="4"/>
          <w:sz w:val="26"/>
          <w:szCs w:val="26"/>
        </w:rPr>
        <w:t>总第</w:t>
      </w:r>
      <w:r>
        <w:rPr>
          <w:rFonts w:ascii="仿宋" w:eastAsia="仿宋" w:hAnsi="仿宋" w:cs="仿宋" w:hint="eastAsia"/>
          <w:spacing w:val="4"/>
          <w:sz w:val="26"/>
          <w:szCs w:val="26"/>
        </w:rPr>
        <w:t>118</w:t>
      </w:r>
      <w:r>
        <w:rPr>
          <w:rFonts w:ascii="仿宋" w:eastAsia="仿宋" w:hAnsi="仿宋" w:cs="仿宋"/>
          <w:spacing w:val="4"/>
          <w:sz w:val="26"/>
          <w:szCs w:val="26"/>
        </w:rPr>
        <w:t>期</w:t>
      </w:r>
      <w:r>
        <w:rPr>
          <w:rFonts w:ascii="仿宋" w:eastAsia="仿宋" w:hAnsi="仿宋" w:cs="仿宋"/>
          <w:spacing w:val="4"/>
          <w:sz w:val="26"/>
          <w:szCs w:val="26"/>
        </w:rPr>
        <w:t>)</w:t>
      </w:r>
    </w:p>
    <w:p w:rsidR="00663635" w:rsidRDefault="000B2B63">
      <w:pPr>
        <w:snapToGrid/>
        <w:spacing w:before="114" w:line="230" w:lineRule="auto"/>
        <w:ind w:firstLine="363"/>
        <w:rPr>
          <w:rFonts w:ascii="黑体" w:eastAsia="黑体" w:hAnsi="黑体" w:cs="黑体"/>
          <w:sz w:val="26"/>
          <w:szCs w:val="26"/>
        </w:rPr>
      </w:pPr>
      <w:r>
        <w:rPr>
          <w:rFonts w:ascii="仿宋" w:eastAsia="仿宋" w:hAnsi="仿宋" w:cs="仿宋"/>
          <w:spacing w:val="8"/>
          <w:sz w:val="26"/>
          <w:szCs w:val="26"/>
        </w:rPr>
        <w:t>贺州市老科技工作者协会办公室编</w:t>
      </w:r>
      <w:r>
        <w:rPr>
          <w:rFonts w:ascii="黑体" w:eastAsia="黑体" w:hAnsi="黑体" w:cs="黑体"/>
          <w:spacing w:val="8"/>
          <w:sz w:val="26"/>
          <w:szCs w:val="26"/>
        </w:rPr>
        <w:t>202</w:t>
      </w:r>
      <w:r>
        <w:rPr>
          <w:rFonts w:ascii="黑体" w:eastAsia="黑体" w:hAnsi="黑体" w:cs="黑体" w:hint="eastAsia"/>
          <w:spacing w:val="8"/>
          <w:sz w:val="26"/>
          <w:szCs w:val="26"/>
        </w:rPr>
        <w:t>6</w:t>
      </w:r>
      <w:r>
        <w:rPr>
          <w:rFonts w:ascii="黑体" w:eastAsia="黑体" w:hAnsi="黑体" w:cs="黑体"/>
          <w:spacing w:val="8"/>
          <w:sz w:val="26"/>
          <w:szCs w:val="26"/>
        </w:rPr>
        <w:t>年</w:t>
      </w:r>
      <w:r>
        <w:rPr>
          <w:rFonts w:ascii="黑体" w:eastAsia="黑体" w:hAnsi="黑体" w:cs="黑体" w:hint="eastAsia"/>
          <w:spacing w:val="8"/>
          <w:sz w:val="26"/>
          <w:szCs w:val="26"/>
        </w:rPr>
        <w:t>5</w:t>
      </w:r>
      <w:r>
        <w:rPr>
          <w:rFonts w:ascii="黑体" w:eastAsia="黑体" w:hAnsi="黑体" w:cs="黑体"/>
          <w:spacing w:val="8"/>
          <w:sz w:val="26"/>
          <w:szCs w:val="26"/>
        </w:rPr>
        <w:t>月</w:t>
      </w:r>
      <w:r>
        <w:rPr>
          <w:rFonts w:ascii="黑体" w:eastAsia="黑体" w:hAnsi="黑体" w:cs="黑体" w:hint="eastAsia"/>
          <w:spacing w:val="8"/>
          <w:sz w:val="26"/>
          <w:szCs w:val="26"/>
        </w:rPr>
        <w:t>29</w:t>
      </w:r>
      <w:r>
        <w:rPr>
          <w:rFonts w:ascii="黑体" w:eastAsia="黑体" w:hAnsi="黑体" w:cs="黑体"/>
          <w:spacing w:val="8"/>
          <w:sz w:val="26"/>
          <w:szCs w:val="26"/>
        </w:rPr>
        <w:t>日</w:t>
      </w:r>
    </w:p>
    <w:p w:rsidR="00663635" w:rsidRDefault="000B2B63">
      <w:pPr>
        <w:snapToGrid/>
        <w:spacing w:before="30" w:line="80" w:lineRule="exact"/>
        <w:ind w:firstLine="163"/>
        <w:textAlignment w:val="center"/>
        <w:rPr>
          <w:sz w:val="20"/>
        </w:rPr>
      </w:pPr>
      <w:r>
        <w:rPr>
          <w:noProof/>
        </w:rPr>
        <w:drawing>
          <wp:inline distT="0" distB="0" distL="0" distR="0">
            <wp:extent cx="4876165" cy="50165"/>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9"/>
                    <a:stretch>
                      <a:fillRect/>
                    </a:stretch>
                  </pic:blipFill>
                  <pic:spPr>
                    <a:xfrm>
                      <a:off x="0" y="0"/>
                      <a:ext cx="4876746" cy="50768"/>
                    </a:xfrm>
                    <a:prstGeom prst="rect">
                      <a:avLst/>
                    </a:prstGeom>
                  </pic:spPr>
                </pic:pic>
              </a:graphicData>
            </a:graphic>
          </wp:inline>
        </w:drawing>
      </w:r>
    </w:p>
    <w:p w:rsidR="00663635" w:rsidRDefault="00663635">
      <w:pPr>
        <w:snapToGrid/>
        <w:spacing w:line="334" w:lineRule="auto"/>
      </w:pPr>
    </w:p>
    <w:p w:rsidR="00663635" w:rsidRDefault="000B2B63">
      <w:pPr>
        <w:pStyle w:val="1"/>
        <w:shd w:val="clear" w:color="auto" w:fill="FFFFFF"/>
        <w:spacing w:beforeAutospacing="0" w:afterAutospacing="0" w:line="18" w:lineRule="atLeast"/>
        <w:jc w:val="center"/>
        <w:rPr>
          <w:rFonts w:cs="宋体" w:hint="default"/>
          <w:color w:val="525353"/>
          <w:sz w:val="44"/>
          <w:szCs w:val="44"/>
          <w:shd w:val="clear" w:color="auto" w:fill="FFFFFF"/>
        </w:rPr>
      </w:pPr>
      <w:r>
        <w:rPr>
          <w:rFonts w:cs="宋体"/>
          <w:color w:val="525353"/>
          <w:sz w:val="44"/>
          <w:szCs w:val="44"/>
          <w:shd w:val="clear" w:color="auto" w:fill="FFFFFF"/>
        </w:rPr>
        <w:t>百年豆香润乡野</w:t>
      </w:r>
      <w:r>
        <w:rPr>
          <w:rFonts w:cs="宋体"/>
          <w:color w:val="525353"/>
          <w:sz w:val="44"/>
          <w:szCs w:val="44"/>
          <w:shd w:val="clear" w:color="auto" w:fill="FFFFFF"/>
        </w:rPr>
        <w:t xml:space="preserve"> </w:t>
      </w:r>
      <w:r>
        <w:rPr>
          <w:rFonts w:cs="宋体"/>
          <w:color w:val="525353"/>
          <w:sz w:val="44"/>
          <w:szCs w:val="44"/>
          <w:shd w:val="clear" w:color="auto" w:fill="FFFFFF"/>
        </w:rPr>
        <w:t>腐竹传承富民生</w:t>
      </w:r>
    </w:p>
    <w:p w:rsidR="00663635" w:rsidRDefault="000B2B63">
      <w:pPr>
        <w:pStyle w:val="1"/>
        <w:shd w:val="clear" w:color="auto" w:fill="FFFFFF"/>
        <w:spacing w:beforeAutospacing="0" w:afterAutospacing="0" w:line="18" w:lineRule="atLeast"/>
        <w:jc w:val="center"/>
        <w:rPr>
          <w:rFonts w:cs="宋体" w:hint="default"/>
          <w:color w:val="525353"/>
          <w:sz w:val="32"/>
          <w:szCs w:val="32"/>
        </w:rPr>
      </w:pPr>
      <w:r>
        <w:rPr>
          <w:rFonts w:cs="宋体"/>
          <w:color w:val="525353"/>
          <w:sz w:val="32"/>
          <w:szCs w:val="32"/>
          <w:shd w:val="clear" w:color="auto" w:fill="FFFFFF"/>
        </w:rPr>
        <w:t>——钟山县老科协开展红花腐竹产业发展专题调研</w:t>
      </w:r>
    </w:p>
    <w:p w:rsidR="00663635" w:rsidRDefault="00663635"/>
    <w:p w:rsidR="00663635" w:rsidRDefault="000B2B63">
      <w:pPr>
        <w:pStyle w:val="a5"/>
        <w:shd w:val="clear" w:color="auto" w:fill="FFFFFF"/>
        <w:spacing w:beforeAutospacing="0" w:afterAutospacing="0" w:line="560" w:lineRule="exact"/>
        <w:ind w:firstLineChars="200" w:firstLine="640"/>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为深入贯彻落实</w:t>
      </w:r>
      <w:r>
        <w:rPr>
          <w:rFonts w:ascii="仿宋" w:eastAsia="仿宋" w:hAnsi="仿宋" w:cs="仿宋" w:hint="eastAsia"/>
          <w:color w:val="525353"/>
          <w:sz w:val="32"/>
          <w:szCs w:val="32"/>
          <w:shd w:val="clear" w:color="auto" w:fill="FFFFFF"/>
        </w:rPr>
        <w:t>2026</w:t>
      </w:r>
      <w:r>
        <w:rPr>
          <w:rFonts w:ascii="仿宋" w:eastAsia="仿宋" w:hAnsi="仿宋" w:cs="仿宋" w:hint="eastAsia"/>
          <w:color w:val="525353"/>
          <w:sz w:val="32"/>
          <w:szCs w:val="32"/>
          <w:shd w:val="clear" w:color="auto" w:fill="FFFFFF"/>
        </w:rPr>
        <w:t>年全国科技活动周、全国科技工作者日广西系列活动部署要求，充分发挥老科技工作者智力资源和经验优势，让红花腐竹在创新发展中焕发新生。</w:t>
      </w:r>
      <w:r>
        <w:rPr>
          <w:rFonts w:ascii="仿宋" w:eastAsia="仿宋" w:hAnsi="仿宋" w:cs="仿宋" w:hint="eastAsia"/>
          <w:color w:val="525353"/>
          <w:sz w:val="32"/>
          <w:szCs w:val="32"/>
          <w:shd w:val="clear" w:color="auto" w:fill="FFFFFF"/>
        </w:rPr>
        <w:t>5</w:t>
      </w:r>
      <w:r>
        <w:rPr>
          <w:rFonts w:ascii="仿宋" w:eastAsia="仿宋" w:hAnsi="仿宋" w:cs="仿宋" w:hint="eastAsia"/>
          <w:color w:val="525353"/>
          <w:sz w:val="32"/>
          <w:szCs w:val="32"/>
          <w:shd w:val="clear" w:color="auto" w:fill="FFFFFF"/>
        </w:rPr>
        <w:t>月</w:t>
      </w:r>
      <w:r>
        <w:rPr>
          <w:rFonts w:ascii="仿宋" w:eastAsia="仿宋" w:hAnsi="仿宋" w:cs="仿宋" w:hint="eastAsia"/>
          <w:color w:val="525353"/>
          <w:sz w:val="32"/>
          <w:szCs w:val="32"/>
          <w:shd w:val="clear" w:color="auto" w:fill="FFFFFF"/>
        </w:rPr>
        <w:t>27</w:t>
      </w:r>
      <w:r>
        <w:rPr>
          <w:rFonts w:ascii="仿宋" w:eastAsia="仿宋" w:hAnsi="仿宋" w:cs="仿宋" w:hint="eastAsia"/>
          <w:color w:val="525353"/>
          <w:sz w:val="32"/>
          <w:szCs w:val="32"/>
          <w:shd w:val="clear" w:color="auto" w:fill="FFFFFF"/>
        </w:rPr>
        <w:t>日，钟山县老科学技术工作者协会陈传镕会长率调研组到红花镇、钟山县盛园发展有限责任公司开展红花腐竹产业发展专题调研，积极探索红花腐竹特色产业创新发展有效路径。</w:t>
      </w:r>
    </w:p>
    <w:p w:rsidR="00663635" w:rsidRDefault="000B2B63">
      <w:pPr>
        <w:pStyle w:val="a5"/>
        <w:shd w:val="clear" w:color="auto" w:fill="FFFFFF"/>
        <w:spacing w:beforeAutospacing="0" w:afterAutospacing="0" w:line="560" w:lineRule="exact"/>
        <w:ind w:firstLineChars="200" w:firstLine="640"/>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红花腐竹是钟山县传统名优特产，入选贺州市第八批市级非物质文化遗产，是极具钟山辨识度的特色富民产业、文旅配套产业。对标贺州市平桂大平腐竹、桂平社坡腐竹、河南许昌腐竹等国内成熟腐竹产业，红花腐竹在标准化生产、产业链配套、产供销一体化建设、品牌市场化运营、产品附加值提升等方面仍存在一定差距。专题调研旨在全面摸清产业底数、找准短板弱项、厘清发展瓶颈、科学谋划提升举措，精准推动红花</w:t>
      </w:r>
      <w:r>
        <w:rPr>
          <w:rFonts w:ascii="仿宋" w:eastAsia="仿宋" w:hAnsi="仿宋" w:cs="仿宋" w:hint="eastAsia"/>
          <w:color w:val="525353"/>
          <w:sz w:val="32"/>
          <w:szCs w:val="32"/>
          <w:shd w:val="clear" w:color="auto" w:fill="FFFFFF"/>
        </w:rPr>
        <w:lastRenderedPageBreak/>
        <w:t>腐竹非遗产业提质升级、规范发展、品牌运营，赋能钟山县乡村全面振兴高质量发展。</w:t>
      </w:r>
    </w:p>
    <w:p w:rsidR="00663635" w:rsidRDefault="000B2B63">
      <w:pPr>
        <w:pStyle w:val="a5"/>
        <w:shd w:val="clear" w:color="auto" w:fill="FFFFFF"/>
        <w:spacing w:beforeAutospacing="0" w:afterAutospacing="0" w:line="560" w:lineRule="exact"/>
        <w:ind w:firstLineChars="200" w:firstLine="640"/>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调研组在钟山县盛园发展有限责任公司线下销售门店，详细了解红花</w:t>
      </w:r>
      <w:r>
        <w:rPr>
          <w:rFonts w:ascii="仿宋" w:eastAsia="仿宋" w:hAnsi="仿宋" w:cs="仿宋" w:hint="eastAsia"/>
          <w:color w:val="525353"/>
          <w:sz w:val="32"/>
          <w:szCs w:val="32"/>
          <w:shd w:val="clear" w:color="auto" w:fill="FFFFFF"/>
        </w:rPr>
        <w:t>腐竹产品陈列、品牌展示、日常销售、顾客维护等运营情况，与企业分管负责人、运营销售骨干座谈交流；共同深入探讨当前产品营销、品牌推广、市场拓展存在的短板弱项，对企业优化产销对接、创新销售模式、拓宽销售渠道、提升品牌影响力、完善产品包装及定价体系等方面积极建言献策。</w:t>
      </w:r>
    </w:p>
    <w:p w:rsidR="00663635" w:rsidRDefault="000B2B63">
      <w:pPr>
        <w:pStyle w:val="a5"/>
        <w:shd w:val="clear" w:color="auto" w:fill="FFFFFF"/>
        <w:spacing w:beforeAutospacing="0" w:afterAutospacing="0" w:line="560" w:lineRule="exact"/>
        <w:ind w:firstLineChars="200" w:firstLine="640"/>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调研组实地走访红花镇汤公村委汤水自然村腐竹生产核心片区，深入汤水自然村</w:t>
      </w:r>
      <w:r>
        <w:rPr>
          <w:rFonts w:ascii="仿宋" w:eastAsia="仿宋" w:hAnsi="仿宋" w:cs="仿宋" w:hint="eastAsia"/>
          <w:color w:val="525353"/>
          <w:sz w:val="32"/>
          <w:szCs w:val="32"/>
          <w:shd w:val="clear" w:color="auto" w:fill="FFFFFF"/>
        </w:rPr>
        <w:t>10</w:t>
      </w:r>
      <w:r>
        <w:rPr>
          <w:rFonts w:ascii="仿宋" w:eastAsia="仿宋" w:hAnsi="仿宋" w:cs="仿宋" w:hint="eastAsia"/>
          <w:color w:val="525353"/>
          <w:sz w:val="32"/>
          <w:szCs w:val="32"/>
          <w:shd w:val="clear" w:color="auto" w:fill="FFFFFF"/>
        </w:rPr>
        <w:t>户红花腐竹生产作坊查看生产条件、工艺流程、品质管控、产能现状。近年来，红花镇积极引导农户利用闲置资源发展腐竹加工，让老手艺成为村民家门口的致富路。目前，全镇已培育腐竹加工厂、加</w:t>
      </w:r>
      <w:r>
        <w:rPr>
          <w:rFonts w:ascii="仿宋" w:eastAsia="仿宋" w:hAnsi="仿宋" w:cs="仿宋" w:hint="eastAsia"/>
          <w:color w:val="525353"/>
          <w:sz w:val="32"/>
          <w:szCs w:val="32"/>
          <w:shd w:val="clear" w:color="auto" w:fill="FFFFFF"/>
        </w:rPr>
        <w:t>工作坊</w:t>
      </w:r>
      <w:r>
        <w:rPr>
          <w:rFonts w:ascii="仿宋" w:eastAsia="仿宋" w:hAnsi="仿宋" w:cs="仿宋" w:hint="eastAsia"/>
          <w:color w:val="525353"/>
          <w:sz w:val="32"/>
          <w:szCs w:val="32"/>
          <w:shd w:val="clear" w:color="auto" w:fill="FFFFFF"/>
        </w:rPr>
        <w:t>70</w:t>
      </w:r>
      <w:r>
        <w:rPr>
          <w:rFonts w:ascii="仿宋" w:eastAsia="仿宋" w:hAnsi="仿宋" w:cs="仿宋" w:hint="eastAsia"/>
          <w:color w:val="525353"/>
          <w:sz w:val="32"/>
          <w:szCs w:val="32"/>
          <w:shd w:val="clear" w:color="auto" w:fill="FFFFFF"/>
        </w:rPr>
        <w:t>多家，带动</w:t>
      </w:r>
      <w:r>
        <w:rPr>
          <w:rFonts w:ascii="仿宋" w:eastAsia="仿宋" w:hAnsi="仿宋" w:cs="仿宋" w:hint="eastAsia"/>
          <w:color w:val="525353"/>
          <w:sz w:val="32"/>
          <w:szCs w:val="32"/>
          <w:shd w:val="clear" w:color="auto" w:fill="FFFFFF"/>
        </w:rPr>
        <w:t>200</w:t>
      </w:r>
      <w:r>
        <w:rPr>
          <w:rFonts w:ascii="仿宋" w:eastAsia="仿宋" w:hAnsi="仿宋" w:cs="仿宋" w:hint="eastAsia"/>
          <w:color w:val="525353"/>
          <w:sz w:val="32"/>
          <w:szCs w:val="32"/>
          <w:shd w:val="clear" w:color="auto" w:fill="FFFFFF"/>
        </w:rPr>
        <w:t>余人就业，户均年增收</w:t>
      </w:r>
      <w:r>
        <w:rPr>
          <w:rFonts w:ascii="仿宋" w:eastAsia="仿宋" w:hAnsi="仿宋" w:cs="仿宋" w:hint="eastAsia"/>
          <w:color w:val="525353"/>
          <w:sz w:val="32"/>
          <w:szCs w:val="32"/>
          <w:shd w:val="clear" w:color="auto" w:fill="FFFFFF"/>
        </w:rPr>
        <w:t>1.2</w:t>
      </w:r>
      <w:r>
        <w:rPr>
          <w:rFonts w:ascii="仿宋" w:eastAsia="仿宋" w:hAnsi="仿宋" w:cs="仿宋" w:hint="eastAsia"/>
          <w:color w:val="525353"/>
          <w:sz w:val="32"/>
          <w:szCs w:val="32"/>
          <w:shd w:val="clear" w:color="auto" w:fill="FFFFFF"/>
        </w:rPr>
        <w:t>万元以上。</w:t>
      </w:r>
    </w:p>
    <w:p w:rsidR="00663635" w:rsidRDefault="000B2B63">
      <w:pPr>
        <w:pStyle w:val="a5"/>
        <w:shd w:val="clear" w:color="auto" w:fill="FFFFFF"/>
        <w:spacing w:beforeAutospacing="0" w:afterAutospacing="0" w:line="560" w:lineRule="exact"/>
        <w:ind w:firstLineChars="200" w:firstLine="640"/>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我们利用红花山纯天然矿泉水资源，选用原生态非转基因优质黄豆，制作过程用柴火烧制，并把握好制作关键环节。这样做出来的腐竹，色泽、口感就是与众不同，有家乡的味道，这就是红花腐竹的特色所在。”红花腐竹贺州市级非物质文化遗产名录钟山红花腐竹制作技艺市级代表性传承人卢晨群说道</w:t>
      </w:r>
      <w:r>
        <w:rPr>
          <w:rFonts w:ascii="仿宋" w:eastAsia="仿宋" w:hAnsi="仿宋" w:cs="仿宋" w:hint="eastAsia"/>
          <w:color w:val="525353"/>
          <w:sz w:val="32"/>
          <w:szCs w:val="32"/>
          <w:shd w:val="clear" w:color="auto" w:fill="FFFFFF"/>
        </w:rPr>
        <w:t>。</w:t>
      </w:r>
    </w:p>
    <w:p w:rsidR="00663635" w:rsidRDefault="000B2B63">
      <w:pPr>
        <w:pStyle w:val="a5"/>
        <w:shd w:val="clear" w:color="auto" w:fill="FFFFFF"/>
        <w:spacing w:beforeAutospacing="0" w:afterAutospacing="0" w:line="560" w:lineRule="exact"/>
        <w:ind w:firstLineChars="200" w:firstLine="640"/>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调研组现场观摩自治区级非物质文化遗产名录钟山红花腐竹制作技艺区级代表性传承人、产业形象代言人刘丽莲红花腐竹生产车间，走访原料供应和生产加工点位，了解原料品质、供应链保障情况；召</w:t>
      </w:r>
      <w:r>
        <w:rPr>
          <w:rFonts w:ascii="仿宋" w:eastAsia="仿宋" w:hAnsi="仿宋" w:cs="仿宋" w:hint="eastAsia"/>
          <w:color w:val="525353"/>
          <w:sz w:val="32"/>
          <w:szCs w:val="32"/>
          <w:shd w:val="clear" w:color="auto" w:fill="FFFFFF"/>
        </w:rPr>
        <w:t>开专题座谈会，与镇、村委、作坊负责人及消费者代表座谈交流，全面掌握产业发展现状、瓶颈难题及下一步发展规划。陈传镕分享富川岔山梭子粑粑品牌创建的成</w:t>
      </w:r>
      <w:r>
        <w:rPr>
          <w:rFonts w:ascii="仿宋" w:eastAsia="仿宋" w:hAnsi="仿宋" w:cs="仿宋" w:hint="eastAsia"/>
          <w:color w:val="525353"/>
          <w:sz w:val="32"/>
          <w:szCs w:val="32"/>
          <w:shd w:val="clear" w:color="auto" w:fill="FFFFFF"/>
        </w:rPr>
        <w:lastRenderedPageBreak/>
        <w:t>功案例，激励引导经营主体用匠心传承与科技融合，为推动红花腐竹特色产业高质量发展精准发力。</w:t>
      </w:r>
    </w:p>
    <w:p w:rsidR="00663635" w:rsidRDefault="000B2B63" w:rsidP="00F36DD8">
      <w:pPr>
        <w:pStyle w:val="a5"/>
        <w:shd w:val="clear" w:color="auto" w:fill="FFFFFF"/>
        <w:spacing w:beforeAutospacing="0" w:afterAutospacing="0" w:line="560" w:lineRule="exact"/>
        <w:ind w:firstLineChars="200" w:firstLine="628"/>
        <w:rPr>
          <w:rFonts w:ascii="仿宋" w:eastAsia="仿宋" w:hAnsi="仿宋" w:cs="仿宋"/>
          <w:color w:val="525353"/>
          <w:spacing w:val="-6"/>
          <w:sz w:val="32"/>
          <w:szCs w:val="32"/>
        </w:rPr>
      </w:pPr>
      <w:r>
        <w:rPr>
          <w:rFonts w:ascii="仿宋" w:eastAsia="仿宋" w:hAnsi="仿宋" w:cs="仿宋" w:hint="eastAsia"/>
          <w:color w:val="525353"/>
          <w:spacing w:val="-6"/>
          <w:sz w:val="32"/>
          <w:szCs w:val="32"/>
          <w:shd w:val="clear" w:color="auto" w:fill="FFFFFF"/>
        </w:rPr>
        <w:t>如今，钟山县正全力推动腐竹产业转型升级，钟山红花腐竹正以独特的风味与发展活力，让百年豆香飘得更远，让传统手艺在新时代焕发更强生机。目前，全县红花腐竹年产量达</w:t>
      </w:r>
      <w:r>
        <w:rPr>
          <w:rFonts w:ascii="仿宋" w:eastAsia="仿宋" w:hAnsi="仿宋" w:cs="仿宋" w:hint="eastAsia"/>
          <w:color w:val="525353"/>
          <w:spacing w:val="-6"/>
          <w:sz w:val="32"/>
          <w:szCs w:val="32"/>
          <w:shd w:val="clear" w:color="auto" w:fill="FFFFFF"/>
        </w:rPr>
        <w:t>80</w:t>
      </w:r>
      <w:r>
        <w:rPr>
          <w:rFonts w:ascii="仿宋" w:eastAsia="仿宋" w:hAnsi="仿宋" w:cs="仿宋" w:hint="eastAsia"/>
          <w:color w:val="525353"/>
          <w:spacing w:val="-6"/>
          <w:sz w:val="32"/>
          <w:szCs w:val="32"/>
          <w:shd w:val="clear" w:color="auto" w:fill="FFFFFF"/>
        </w:rPr>
        <w:t>余万斤，年产值突破</w:t>
      </w:r>
      <w:r>
        <w:rPr>
          <w:rFonts w:ascii="仿宋" w:eastAsia="仿宋" w:hAnsi="仿宋" w:cs="仿宋" w:hint="eastAsia"/>
          <w:color w:val="525353"/>
          <w:spacing w:val="-6"/>
          <w:sz w:val="32"/>
          <w:szCs w:val="32"/>
          <w:shd w:val="clear" w:color="auto" w:fill="FFFFFF"/>
        </w:rPr>
        <w:t>1440</w:t>
      </w:r>
      <w:r>
        <w:rPr>
          <w:rFonts w:ascii="仿宋" w:eastAsia="仿宋" w:hAnsi="仿宋" w:cs="仿宋" w:hint="eastAsia"/>
          <w:color w:val="525353"/>
          <w:spacing w:val="-6"/>
          <w:sz w:val="32"/>
          <w:szCs w:val="32"/>
          <w:shd w:val="clear" w:color="auto" w:fill="FFFFFF"/>
        </w:rPr>
        <w:t>万元，从业人员年收入增加</w:t>
      </w:r>
      <w:r>
        <w:rPr>
          <w:rFonts w:ascii="仿宋" w:eastAsia="仿宋" w:hAnsi="仿宋" w:cs="仿宋" w:hint="eastAsia"/>
          <w:color w:val="525353"/>
          <w:spacing w:val="-6"/>
          <w:sz w:val="32"/>
          <w:szCs w:val="32"/>
          <w:shd w:val="clear" w:color="auto" w:fill="FFFFFF"/>
        </w:rPr>
        <w:t>1</w:t>
      </w:r>
      <w:r>
        <w:rPr>
          <w:rFonts w:ascii="仿宋" w:eastAsia="仿宋" w:hAnsi="仿宋" w:cs="仿宋" w:hint="eastAsia"/>
          <w:color w:val="525353"/>
          <w:spacing w:val="-6"/>
          <w:sz w:val="32"/>
          <w:szCs w:val="32"/>
          <w:shd w:val="clear" w:color="auto" w:fill="FFFFFF"/>
        </w:rPr>
        <w:t>万元以上。</w:t>
      </w: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noProof/>
          <w:color w:val="525353"/>
          <w:sz w:val="32"/>
          <w:szCs w:val="32"/>
          <w:shd w:val="clear" w:color="auto" w:fill="FFFFFF"/>
        </w:rPr>
        <w:drawing>
          <wp:inline distT="0" distB="0" distL="114300" distR="114300">
            <wp:extent cx="5473065" cy="3097530"/>
            <wp:effectExtent l="0" t="0" r="0" b="0"/>
            <wp:docPr id="6" name="图片 1" descr="1、汤水村卢晨群匠心传承手工制作腐竹技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1、汤水村卢晨群匠心传承手工制作腐竹技艺.jpg"/>
                    <pic:cNvPicPr>
                      <a:picLocks noChangeAspect="1"/>
                    </pic:cNvPicPr>
                  </pic:nvPicPr>
                  <pic:blipFill>
                    <a:blip r:embed="rId10"/>
                    <a:srcRect t="7262" r="577" b="8198"/>
                    <a:stretch>
                      <a:fillRect/>
                    </a:stretch>
                  </pic:blipFill>
                  <pic:spPr>
                    <a:xfrm>
                      <a:off x="0" y="0"/>
                      <a:ext cx="5473065" cy="3097530"/>
                    </a:xfrm>
                    <a:prstGeom prst="rect">
                      <a:avLst/>
                    </a:prstGeom>
                    <a:noFill/>
                    <a:ln w="9525">
                      <a:noFill/>
                    </a:ln>
                  </pic:spPr>
                </pic:pic>
              </a:graphicData>
            </a:graphic>
          </wp:inline>
        </w:drawing>
      </w:r>
    </w:p>
    <w:p w:rsidR="00663635" w:rsidRDefault="000B2B63">
      <w:pPr>
        <w:pStyle w:val="a5"/>
        <w:shd w:val="clear" w:color="auto" w:fill="FFFFFF"/>
        <w:spacing w:beforeAutospacing="0" w:afterAutospacing="0"/>
        <w:jc w:val="center"/>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汤水村卢晨群匠心传承手工制作腐竹技艺</w:t>
      </w:r>
    </w:p>
    <w:p w:rsidR="00663635" w:rsidRDefault="00663635">
      <w:pPr>
        <w:pStyle w:val="a5"/>
        <w:shd w:val="clear" w:color="auto" w:fill="FFFFFF"/>
        <w:spacing w:beforeAutospacing="0" w:afterAutospacing="0"/>
        <w:jc w:val="center"/>
        <w:rPr>
          <w:rFonts w:ascii="仿宋" w:eastAsia="仿宋" w:hAnsi="仿宋" w:cs="仿宋"/>
          <w:color w:val="525353"/>
          <w:sz w:val="32"/>
          <w:szCs w:val="32"/>
          <w:shd w:val="clear" w:color="auto" w:fill="FFFFFF"/>
        </w:rPr>
      </w:pP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noProof/>
          <w:color w:val="525353"/>
          <w:sz w:val="32"/>
          <w:szCs w:val="32"/>
          <w:shd w:val="clear" w:color="auto" w:fill="FFFFFF"/>
        </w:rPr>
        <w:drawing>
          <wp:inline distT="0" distB="0" distL="114300" distR="114300">
            <wp:extent cx="5501640" cy="2982595"/>
            <wp:effectExtent l="0" t="0" r="0" b="0"/>
            <wp:docPr id="7" name="图片 2" descr="2、红花腐竹豆浆在铁锅中翻滚“唱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红花腐竹豆浆在铁锅中翻滚“唱歌”.jpg"/>
                    <pic:cNvPicPr>
                      <a:picLocks noChangeAspect="1"/>
                    </pic:cNvPicPr>
                  </pic:nvPicPr>
                  <pic:blipFill>
                    <a:blip r:embed="rId11"/>
                    <a:srcRect t="11490" r="58" b="7106"/>
                    <a:stretch>
                      <a:fillRect/>
                    </a:stretch>
                  </pic:blipFill>
                  <pic:spPr>
                    <a:xfrm>
                      <a:off x="0" y="0"/>
                      <a:ext cx="5501640" cy="2982595"/>
                    </a:xfrm>
                    <a:prstGeom prst="rect">
                      <a:avLst/>
                    </a:prstGeom>
                    <a:noFill/>
                    <a:ln w="9525">
                      <a:noFill/>
                    </a:ln>
                  </pic:spPr>
                </pic:pic>
              </a:graphicData>
            </a:graphic>
          </wp:inline>
        </w:drawing>
      </w: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color w:val="525353"/>
          <w:sz w:val="32"/>
          <w:szCs w:val="32"/>
          <w:shd w:val="clear" w:color="auto" w:fill="FFFFFF"/>
        </w:rPr>
        <w:t>红花腐竹豆浆在铁锅中翻滚“唱歌”</w:t>
      </w: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noProof/>
          <w:color w:val="525353"/>
          <w:sz w:val="32"/>
          <w:szCs w:val="32"/>
          <w:shd w:val="clear" w:color="auto" w:fill="FFFFFF"/>
        </w:rPr>
        <w:lastRenderedPageBreak/>
        <w:drawing>
          <wp:inline distT="0" distB="0" distL="114300" distR="114300">
            <wp:extent cx="5475605" cy="3499485"/>
            <wp:effectExtent l="0" t="0" r="0" b="0"/>
            <wp:docPr id="8" name="图片 3" descr="3、工人将凝结豆腐皮在竹竿上晾晒定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3、工人将凝结豆腐皮在竹竿上晾晒定形.jpg"/>
                    <pic:cNvPicPr>
                      <a:picLocks noChangeAspect="1"/>
                    </pic:cNvPicPr>
                  </pic:nvPicPr>
                  <pic:blipFill>
                    <a:blip r:embed="rId12"/>
                    <a:srcRect t="4489" r="531"/>
                    <a:stretch>
                      <a:fillRect/>
                    </a:stretch>
                  </pic:blipFill>
                  <pic:spPr>
                    <a:xfrm>
                      <a:off x="0" y="0"/>
                      <a:ext cx="5475605" cy="3499485"/>
                    </a:xfrm>
                    <a:prstGeom prst="rect">
                      <a:avLst/>
                    </a:prstGeom>
                    <a:noFill/>
                    <a:ln w="9525">
                      <a:noFill/>
                    </a:ln>
                  </pic:spPr>
                </pic:pic>
              </a:graphicData>
            </a:graphic>
          </wp:inline>
        </w:drawing>
      </w:r>
    </w:p>
    <w:p w:rsidR="00663635" w:rsidRDefault="000B2B63">
      <w:pPr>
        <w:pStyle w:val="a5"/>
        <w:shd w:val="clear" w:color="auto" w:fill="FFFFFF"/>
        <w:spacing w:beforeAutospacing="0" w:afterAutospacing="0"/>
        <w:jc w:val="center"/>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工人将凝结豆腐皮在竹竿上晾晒定形</w:t>
      </w:r>
    </w:p>
    <w:p w:rsidR="00663635" w:rsidRDefault="00663635">
      <w:pPr>
        <w:pStyle w:val="a5"/>
        <w:shd w:val="clear" w:color="auto" w:fill="FFFFFF"/>
        <w:spacing w:beforeAutospacing="0" w:afterAutospacing="0"/>
        <w:jc w:val="center"/>
        <w:rPr>
          <w:rFonts w:ascii="仿宋" w:eastAsia="仿宋" w:hAnsi="仿宋" w:cs="仿宋"/>
          <w:color w:val="525353"/>
          <w:sz w:val="32"/>
          <w:szCs w:val="32"/>
          <w:shd w:val="clear" w:color="auto" w:fill="FFFFFF"/>
        </w:rPr>
      </w:pP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noProof/>
          <w:color w:val="525353"/>
          <w:sz w:val="32"/>
          <w:szCs w:val="32"/>
          <w:shd w:val="clear" w:color="auto" w:fill="FFFFFF"/>
        </w:rPr>
        <w:drawing>
          <wp:inline distT="0" distB="0" distL="114300" distR="114300">
            <wp:extent cx="5484495" cy="3544570"/>
            <wp:effectExtent l="0" t="0" r="0" b="0"/>
            <wp:docPr id="9" name="图片 4" descr="4、在盛园调研红花腐竹销售运营情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4、在盛园调研红花腐竹销售运营情况.jpg"/>
                    <pic:cNvPicPr>
                      <a:picLocks noChangeAspect="1"/>
                    </pic:cNvPicPr>
                  </pic:nvPicPr>
                  <pic:blipFill>
                    <a:blip r:embed="rId13"/>
                    <a:srcRect r="369" b="3258"/>
                    <a:stretch>
                      <a:fillRect/>
                    </a:stretch>
                  </pic:blipFill>
                  <pic:spPr>
                    <a:xfrm>
                      <a:off x="0" y="0"/>
                      <a:ext cx="5484495" cy="3544570"/>
                    </a:xfrm>
                    <a:prstGeom prst="rect">
                      <a:avLst/>
                    </a:prstGeom>
                    <a:noFill/>
                    <a:ln w="9525">
                      <a:noFill/>
                    </a:ln>
                  </pic:spPr>
                </pic:pic>
              </a:graphicData>
            </a:graphic>
          </wp:inline>
        </w:drawing>
      </w: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color w:val="525353"/>
          <w:sz w:val="32"/>
          <w:szCs w:val="32"/>
          <w:shd w:val="clear" w:color="auto" w:fill="FFFFFF"/>
        </w:rPr>
        <w:t>在盛园调研红花腐竹销售运营情况</w:t>
      </w: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noProof/>
          <w:color w:val="525353"/>
          <w:sz w:val="32"/>
          <w:szCs w:val="32"/>
          <w:shd w:val="clear" w:color="auto" w:fill="FFFFFF"/>
        </w:rPr>
        <w:lastRenderedPageBreak/>
        <w:drawing>
          <wp:inline distT="0" distB="0" distL="114300" distR="114300">
            <wp:extent cx="5476875" cy="3442970"/>
            <wp:effectExtent l="0" t="0" r="0" b="0"/>
            <wp:docPr id="10" name="图片 5" descr="5、与作坊负责人及消费者代表交流了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5、与作坊负责人及消费者代表交流了解.jpg"/>
                    <pic:cNvPicPr>
                      <a:picLocks noChangeAspect="1"/>
                    </pic:cNvPicPr>
                  </pic:nvPicPr>
                  <pic:blipFill>
                    <a:blip r:embed="rId14"/>
                    <a:srcRect t="2998" r="508" b="3033"/>
                    <a:stretch>
                      <a:fillRect/>
                    </a:stretch>
                  </pic:blipFill>
                  <pic:spPr>
                    <a:xfrm>
                      <a:off x="0" y="0"/>
                      <a:ext cx="5476875" cy="3442970"/>
                    </a:xfrm>
                    <a:prstGeom prst="rect">
                      <a:avLst/>
                    </a:prstGeom>
                    <a:noFill/>
                    <a:ln w="9525">
                      <a:noFill/>
                    </a:ln>
                  </pic:spPr>
                </pic:pic>
              </a:graphicData>
            </a:graphic>
          </wp:inline>
        </w:drawing>
      </w:r>
    </w:p>
    <w:p w:rsidR="00663635" w:rsidRDefault="000B2B63">
      <w:pPr>
        <w:pStyle w:val="a5"/>
        <w:shd w:val="clear" w:color="auto" w:fill="FFFFFF"/>
        <w:spacing w:beforeAutospacing="0" w:afterAutospacing="0"/>
        <w:jc w:val="center"/>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与作坊负责人及消费者代表交流了解</w:t>
      </w:r>
    </w:p>
    <w:p w:rsidR="00663635" w:rsidRDefault="00663635">
      <w:pPr>
        <w:pStyle w:val="a5"/>
        <w:shd w:val="clear" w:color="auto" w:fill="FFFFFF"/>
        <w:spacing w:beforeAutospacing="0" w:afterAutospacing="0"/>
        <w:jc w:val="center"/>
        <w:rPr>
          <w:rFonts w:ascii="仿宋" w:eastAsia="仿宋" w:hAnsi="仿宋" w:cs="仿宋"/>
          <w:color w:val="525353"/>
          <w:sz w:val="32"/>
          <w:szCs w:val="32"/>
          <w:shd w:val="clear" w:color="auto" w:fill="FFFFFF"/>
        </w:rPr>
      </w:pP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noProof/>
          <w:color w:val="525353"/>
          <w:sz w:val="32"/>
          <w:szCs w:val="32"/>
          <w:shd w:val="clear" w:color="auto" w:fill="FFFFFF"/>
        </w:rPr>
        <w:drawing>
          <wp:inline distT="0" distB="0" distL="114300" distR="114300">
            <wp:extent cx="5429885" cy="3471545"/>
            <wp:effectExtent l="0" t="0" r="0" b="0"/>
            <wp:docPr id="11" name="图片 6" descr="6、共同探讨延伸产业链条、提升产业质效对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6、共同探讨延伸产业链条、提升产业质效对策.jpg"/>
                    <pic:cNvPicPr>
                      <a:picLocks noChangeAspect="1"/>
                    </pic:cNvPicPr>
                  </pic:nvPicPr>
                  <pic:blipFill>
                    <a:blip r:embed="rId15"/>
                    <a:srcRect t="3951" r="1361" b="1300"/>
                    <a:stretch>
                      <a:fillRect/>
                    </a:stretch>
                  </pic:blipFill>
                  <pic:spPr>
                    <a:xfrm>
                      <a:off x="0" y="0"/>
                      <a:ext cx="5429885" cy="3471545"/>
                    </a:xfrm>
                    <a:prstGeom prst="rect">
                      <a:avLst/>
                    </a:prstGeom>
                    <a:noFill/>
                    <a:ln w="9525">
                      <a:noFill/>
                    </a:ln>
                  </pic:spPr>
                </pic:pic>
              </a:graphicData>
            </a:graphic>
          </wp:inline>
        </w:drawing>
      </w: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color w:val="525353"/>
          <w:sz w:val="32"/>
          <w:szCs w:val="32"/>
          <w:shd w:val="clear" w:color="auto" w:fill="FFFFFF"/>
        </w:rPr>
        <w:t>共同探讨延伸产业链条、提升产业质效对策</w:t>
      </w:r>
    </w:p>
    <w:p w:rsidR="00663635" w:rsidRDefault="000B2B63">
      <w:pPr>
        <w:pStyle w:val="a5"/>
        <w:shd w:val="clear" w:color="auto" w:fill="FFFFFF"/>
        <w:spacing w:beforeAutospacing="0" w:afterAutospacing="0"/>
        <w:jc w:val="center"/>
        <w:rPr>
          <w:rFonts w:ascii="仿宋" w:eastAsia="仿宋" w:hAnsi="仿宋" w:cs="仿宋"/>
          <w:color w:val="525353"/>
          <w:sz w:val="32"/>
          <w:szCs w:val="32"/>
        </w:rPr>
      </w:pPr>
      <w:r>
        <w:rPr>
          <w:rFonts w:ascii="仿宋" w:eastAsia="仿宋" w:hAnsi="仿宋" w:cs="仿宋" w:hint="eastAsia"/>
          <w:noProof/>
          <w:color w:val="525353"/>
          <w:sz w:val="32"/>
          <w:szCs w:val="32"/>
          <w:shd w:val="clear" w:color="auto" w:fill="FFFFFF"/>
        </w:rPr>
        <w:lastRenderedPageBreak/>
        <w:drawing>
          <wp:inline distT="0" distB="0" distL="114300" distR="114300">
            <wp:extent cx="5504815" cy="3663950"/>
            <wp:effectExtent l="0" t="0" r="12065" b="8890"/>
            <wp:docPr id="12" name="图片 7" descr="7、红花腐竹豆香浓郁、劲道十足深受市民喜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7、红花腐竹豆香浓郁、劲道十足深受市民喜爱.jpg"/>
                    <pic:cNvPicPr>
                      <a:picLocks noChangeAspect="1"/>
                    </pic:cNvPicPr>
                  </pic:nvPicPr>
                  <pic:blipFill>
                    <a:blip r:embed="rId16"/>
                    <a:stretch>
                      <a:fillRect/>
                    </a:stretch>
                  </pic:blipFill>
                  <pic:spPr>
                    <a:xfrm>
                      <a:off x="0" y="0"/>
                      <a:ext cx="5504815" cy="3663950"/>
                    </a:xfrm>
                    <a:prstGeom prst="rect">
                      <a:avLst/>
                    </a:prstGeom>
                    <a:noFill/>
                    <a:ln w="9525">
                      <a:noFill/>
                    </a:ln>
                  </pic:spPr>
                </pic:pic>
              </a:graphicData>
            </a:graphic>
          </wp:inline>
        </w:drawing>
      </w:r>
    </w:p>
    <w:p w:rsidR="00663635" w:rsidRDefault="000B2B63">
      <w:pPr>
        <w:pStyle w:val="a5"/>
        <w:shd w:val="clear" w:color="auto" w:fill="FFFFFF"/>
        <w:spacing w:beforeAutospacing="0" w:afterAutospacing="0"/>
        <w:jc w:val="center"/>
        <w:rPr>
          <w:rFonts w:ascii="仿宋" w:eastAsia="仿宋" w:hAnsi="仿宋" w:cs="仿宋"/>
          <w:color w:val="525353"/>
          <w:sz w:val="32"/>
          <w:szCs w:val="32"/>
          <w:shd w:val="clear" w:color="auto" w:fill="FFFFFF"/>
        </w:rPr>
      </w:pPr>
      <w:r>
        <w:rPr>
          <w:rFonts w:ascii="仿宋" w:eastAsia="仿宋" w:hAnsi="仿宋" w:cs="仿宋" w:hint="eastAsia"/>
          <w:color w:val="525353"/>
          <w:sz w:val="32"/>
          <w:szCs w:val="32"/>
          <w:shd w:val="clear" w:color="auto" w:fill="FFFFFF"/>
        </w:rPr>
        <w:t>红花腐竹豆香浓郁、劲道十足深受市民喜爱</w:t>
      </w:r>
    </w:p>
    <w:p w:rsidR="00663635" w:rsidRDefault="00663635">
      <w:pPr>
        <w:pStyle w:val="a5"/>
        <w:shd w:val="clear" w:color="auto" w:fill="FFFFFF"/>
        <w:spacing w:beforeAutospacing="0" w:afterAutospacing="0"/>
        <w:jc w:val="center"/>
        <w:rPr>
          <w:rFonts w:ascii="仿宋" w:eastAsia="仿宋" w:hAnsi="仿宋" w:cs="仿宋"/>
          <w:color w:val="525353"/>
          <w:sz w:val="32"/>
          <w:szCs w:val="32"/>
          <w:shd w:val="clear" w:color="auto" w:fill="FFFFFF"/>
        </w:rPr>
      </w:pPr>
    </w:p>
    <w:p w:rsidR="00663635" w:rsidRDefault="000B2B63">
      <w:pPr>
        <w:spacing w:line="540" w:lineRule="exact"/>
        <w:ind w:firstLineChars="2000" w:firstLine="6400"/>
        <w:jc w:val="right"/>
        <w:rPr>
          <w:rFonts w:ascii="仿宋" w:eastAsia="仿宋" w:hAnsi="仿宋" w:cs="仿宋"/>
          <w:sz w:val="32"/>
          <w:szCs w:val="32"/>
        </w:rPr>
      </w:pPr>
      <w:r>
        <w:rPr>
          <w:rFonts w:ascii="仿宋" w:eastAsia="仿宋" w:hAnsi="仿宋" w:cs="仿宋" w:hint="eastAsia"/>
          <w:sz w:val="32"/>
          <w:szCs w:val="32"/>
        </w:rPr>
        <w:t>贺州市老科协</w:t>
      </w:r>
    </w:p>
    <w:p w:rsidR="00663635" w:rsidRDefault="000B2B63">
      <w:pPr>
        <w:snapToGrid/>
        <w:spacing w:line="540" w:lineRule="exact"/>
        <w:jc w:val="right"/>
        <w:rPr>
          <w:rFonts w:ascii="仿宋" w:eastAsia="仿宋" w:hAnsi="仿宋" w:cs="仿宋"/>
          <w:sz w:val="32"/>
          <w:szCs w:val="32"/>
        </w:rPr>
      </w:pPr>
      <w:bookmarkStart w:id="0" w:name="_GoBack"/>
      <w:bookmarkEnd w:id="0"/>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w:t>
      </w:r>
      <w:r>
        <w:rPr>
          <w:rFonts w:ascii="仿宋" w:eastAsia="仿宋" w:hAnsi="仿宋" w:cs="仿宋" w:hint="eastAsia"/>
          <w:sz w:val="32"/>
          <w:szCs w:val="32"/>
        </w:rPr>
        <w:t>29</w:t>
      </w:r>
      <w:r>
        <w:rPr>
          <w:rFonts w:ascii="仿宋" w:eastAsia="仿宋" w:hAnsi="仿宋" w:cs="仿宋" w:hint="eastAsia"/>
          <w:sz w:val="32"/>
          <w:szCs w:val="32"/>
        </w:rPr>
        <w:t>日</w:t>
      </w:r>
    </w:p>
    <w:sectPr w:rsidR="00663635" w:rsidSect="00663635">
      <w:footerReference w:type="default" r:id="rId17"/>
      <w:pgSz w:w="11910" w:h="16840"/>
      <w:pgMar w:top="1315" w:right="1616" w:bottom="1310" w:left="1616" w:header="0" w:footer="119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B63" w:rsidRDefault="000B2B63">
      <w:r>
        <w:separator/>
      </w:r>
    </w:p>
  </w:endnote>
  <w:endnote w:type="continuationSeparator" w:id="1">
    <w:p w:rsidR="000B2B63" w:rsidRDefault="000B2B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635" w:rsidRDefault="00663635">
    <w:pPr>
      <w:spacing w:line="126" w:lineRule="exact"/>
      <w:ind w:firstLine="323"/>
      <w:rPr>
        <w:rFonts w:ascii="宋体" w:eastAsia="宋体" w:hAnsi="宋体" w:cs="宋体"/>
        <w:sz w:val="18"/>
        <w:szCs w:val="18"/>
      </w:rPr>
    </w:pPr>
    <w:r w:rsidRPr="00663635">
      <w:rPr>
        <w:sz w:val="18"/>
      </w:rP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filled="f" stroked="f" strokeweight=".5pt">
          <v:textbox style="mso-fit-shape-to-text:t" inset="0,0,0,0">
            <w:txbxContent>
              <w:p w:rsidR="00663635" w:rsidRDefault="00663635">
                <w:pPr>
                  <w:pStyle w:val="a3"/>
                </w:pPr>
                <w:r>
                  <w:fldChar w:fldCharType="begin"/>
                </w:r>
                <w:r w:rsidR="000B2B63">
                  <w:instrText xml:space="preserve"> PAGE  \* MERGEFORMAT </w:instrText>
                </w:r>
                <w:r>
                  <w:fldChar w:fldCharType="separate"/>
                </w:r>
                <w:r w:rsidR="00F36DD8">
                  <w:rPr>
                    <w:noProof/>
                  </w:rPr>
                  <w:t>4</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B63" w:rsidRDefault="000B2B63">
      <w:r>
        <w:separator/>
      </w:r>
    </w:p>
  </w:footnote>
  <w:footnote w:type="continuationSeparator" w:id="1">
    <w:p w:rsidR="000B2B63" w:rsidRDefault="000B2B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420"/>
  <w:noPunctuationKerning/>
  <w:characterSpacingControl w:val="doNotCompress"/>
  <w:hdrShapeDefaults>
    <o:shapedefaults v:ext="edit" spidmax="5122"/>
    <o:shapelayout v:ext="edit">
      <o:idmap v:ext="edit" data="1,3"/>
    </o:shapelayout>
  </w:hdrShapeDefaults>
  <w:footnotePr>
    <w:footnote w:id="0"/>
    <w:footnote w:id="1"/>
  </w:footnotePr>
  <w:endnotePr>
    <w:endnote w:id="0"/>
    <w:endnote w:id="1"/>
  </w:endnotePr>
  <w:compat>
    <w:spaceForUL/>
    <w:ulTrailSpace/>
    <w:doNotExpandShiftReturn/>
    <w:doNotWrapTextWithPunct/>
    <w:doNotUseEastAsianBreakRules/>
    <w:useFELayout/>
  </w:compat>
  <w:docVars>
    <w:docVar w:name="commondata" w:val="eyJoZGlkIjoiY2M1NTdhMmI2MDFhMjQ4YWNjYjZlNTFjZWY4YzY1NGUifQ=="/>
  </w:docVars>
  <w:rsids>
    <w:rsidRoot w:val="00663635"/>
    <w:rsid w:val="000B2B63"/>
    <w:rsid w:val="00663635"/>
    <w:rsid w:val="00A26A77"/>
    <w:rsid w:val="00F36DD8"/>
    <w:rsid w:val="03793C1D"/>
    <w:rsid w:val="048C0B4F"/>
    <w:rsid w:val="058E31C6"/>
    <w:rsid w:val="06930D7E"/>
    <w:rsid w:val="06C16AAF"/>
    <w:rsid w:val="074455E7"/>
    <w:rsid w:val="09D47516"/>
    <w:rsid w:val="0B0E4AF8"/>
    <w:rsid w:val="0C6E4659"/>
    <w:rsid w:val="0D7A3449"/>
    <w:rsid w:val="0DB9035E"/>
    <w:rsid w:val="0E3C32C4"/>
    <w:rsid w:val="104779DC"/>
    <w:rsid w:val="11DF36AC"/>
    <w:rsid w:val="14AC2F58"/>
    <w:rsid w:val="150056B5"/>
    <w:rsid w:val="151A388C"/>
    <w:rsid w:val="17AB03E0"/>
    <w:rsid w:val="188368A5"/>
    <w:rsid w:val="19A04D76"/>
    <w:rsid w:val="1A972E39"/>
    <w:rsid w:val="1A9B149F"/>
    <w:rsid w:val="1AAC307B"/>
    <w:rsid w:val="1C280C9E"/>
    <w:rsid w:val="1C755239"/>
    <w:rsid w:val="1C87249F"/>
    <w:rsid w:val="1CB009BC"/>
    <w:rsid w:val="1D037E53"/>
    <w:rsid w:val="1E5A5503"/>
    <w:rsid w:val="1E7B6870"/>
    <w:rsid w:val="1F35231B"/>
    <w:rsid w:val="1F5E7274"/>
    <w:rsid w:val="22DD0321"/>
    <w:rsid w:val="23857871"/>
    <w:rsid w:val="24D36765"/>
    <w:rsid w:val="24DD0E5F"/>
    <w:rsid w:val="24DE6E09"/>
    <w:rsid w:val="25370647"/>
    <w:rsid w:val="25EC6A7D"/>
    <w:rsid w:val="28190870"/>
    <w:rsid w:val="29B51676"/>
    <w:rsid w:val="2A693A70"/>
    <w:rsid w:val="2BCD2C77"/>
    <w:rsid w:val="2C664B82"/>
    <w:rsid w:val="2CBC08AF"/>
    <w:rsid w:val="2D6066CD"/>
    <w:rsid w:val="2D6336DD"/>
    <w:rsid w:val="2E837A90"/>
    <w:rsid w:val="2F0E7321"/>
    <w:rsid w:val="2F174AD5"/>
    <w:rsid w:val="2F322B25"/>
    <w:rsid w:val="2F8C07EF"/>
    <w:rsid w:val="2FB13CBF"/>
    <w:rsid w:val="2FB82CC1"/>
    <w:rsid w:val="301C3E23"/>
    <w:rsid w:val="30891DD0"/>
    <w:rsid w:val="30AB078E"/>
    <w:rsid w:val="31C24F93"/>
    <w:rsid w:val="32A12006"/>
    <w:rsid w:val="32CE3A2E"/>
    <w:rsid w:val="33793C81"/>
    <w:rsid w:val="348D06FD"/>
    <w:rsid w:val="34DE27EE"/>
    <w:rsid w:val="35D774B6"/>
    <w:rsid w:val="370A2A8B"/>
    <w:rsid w:val="37876F4B"/>
    <w:rsid w:val="382316B2"/>
    <w:rsid w:val="39E80D59"/>
    <w:rsid w:val="3A3E249B"/>
    <w:rsid w:val="3A955B0C"/>
    <w:rsid w:val="3AFF0523"/>
    <w:rsid w:val="3B673023"/>
    <w:rsid w:val="3C0449FB"/>
    <w:rsid w:val="3D671566"/>
    <w:rsid w:val="3E0F4175"/>
    <w:rsid w:val="3E744E1C"/>
    <w:rsid w:val="3FE04E3F"/>
    <w:rsid w:val="436147B4"/>
    <w:rsid w:val="437B3C78"/>
    <w:rsid w:val="44650FB0"/>
    <w:rsid w:val="46093E29"/>
    <w:rsid w:val="464D585D"/>
    <w:rsid w:val="46C4015D"/>
    <w:rsid w:val="49FC05D8"/>
    <w:rsid w:val="4A7C173D"/>
    <w:rsid w:val="4AC76183"/>
    <w:rsid w:val="4B0F06F4"/>
    <w:rsid w:val="4C8F0FDD"/>
    <w:rsid w:val="4D4A27F7"/>
    <w:rsid w:val="4E9052BB"/>
    <w:rsid w:val="4FF27292"/>
    <w:rsid w:val="50F76C6A"/>
    <w:rsid w:val="51F5408C"/>
    <w:rsid w:val="522361E7"/>
    <w:rsid w:val="523305E4"/>
    <w:rsid w:val="52D5147E"/>
    <w:rsid w:val="52F447BA"/>
    <w:rsid w:val="532B331F"/>
    <w:rsid w:val="542A4DB1"/>
    <w:rsid w:val="545C0ED3"/>
    <w:rsid w:val="548A67E5"/>
    <w:rsid w:val="54BF1D99"/>
    <w:rsid w:val="54CB4F85"/>
    <w:rsid w:val="55191F7A"/>
    <w:rsid w:val="55802DB5"/>
    <w:rsid w:val="55C4407D"/>
    <w:rsid w:val="55E70E63"/>
    <w:rsid w:val="584E5C09"/>
    <w:rsid w:val="5ADB43A8"/>
    <w:rsid w:val="5B0C0845"/>
    <w:rsid w:val="5B843FCC"/>
    <w:rsid w:val="5D0E04D6"/>
    <w:rsid w:val="5D3B48FD"/>
    <w:rsid w:val="5D6B4BCD"/>
    <w:rsid w:val="5F4D2BD0"/>
    <w:rsid w:val="5FFC28EA"/>
    <w:rsid w:val="609F3F2B"/>
    <w:rsid w:val="60B74AE4"/>
    <w:rsid w:val="610C00AF"/>
    <w:rsid w:val="61887119"/>
    <w:rsid w:val="62952309"/>
    <w:rsid w:val="62FB5E4A"/>
    <w:rsid w:val="63D95C61"/>
    <w:rsid w:val="63F2109C"/>
    <w:rsid w:val="65B41BDF"/>
    <w:rsid w:val="666B7D04"/>
    <w:rsid w:val="67165CB5"/>
    <w:rsid w:val="68ED15E8"/>
    <w:rsid w:val="690B7BC2"/>
    <w:rsid w:val="6C126847"/>
    <w:rsid w:val="6CDF0136"/>
    <w:rsid w:val="6DA73F51"/>
    <w:rsid w:val="6E3A7395"/>
    <w:rsid w:val="6ECA6284"/>
    <w:rsid w:val="6F6C5E6B"/>
    <w:rsid w:val="70612A80"/>
    <w:rsid w:val="71237BC3"/>
    <w:rsid w:val="718A6E0D"/>
    <w:rsid w:val="71DA48FD"/>
    <w:rsid w:val="72035DFF"/>
    <w:rsid w:val="72B9578B"/>
    <w:rsid w:val="72DC3B80"/>
    <w:rsid w:val="733006D0"/>
    <w:rsid w:val="73480C7F"/>
    <w:rsid w:val="74CA4475"/>
    <w:rsid w:val="77937338"/>
    <w:rsid w:val="786F6F95"/>
    <w:rsid w:val="78B25873"/>
    <w:rsid w:val="78B95140"/>
    <w:rsid w:val="7C050025"/>
    <w:rsid w:val="7D8E2150"/>
    <w:rsid w:val="7E4B1E98"/>
    <w:rsid w:val="7F857136"/>
    <w:rsid w:val="7FC54A33"/>
    <w:rsid w:val="7FE604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NormalCharacter"/>
    <w:autoRedefine/>
    <w:qFormat/>
    <w:rsid w:val="0066363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1">
    <w:name w:val="heading 1"/>
    <w:basedOn w:val="a"/>
    <w:next w:val="a"/>
    <w:qFormat/>
    <w:rsid w:val="00663635"/>
    <w:pPr>
      <w:spacing w:beforeAutospacing="1" w:afterAutospacing="1"/>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rsid w:val="00663635"/>
    <w:pPr>
      <w:tabs>
        <w:tab w:val="center" w:pos="4153"/>
        <w:tab w:val="right" w:pos="8306"/>
      </w:tabs>
    </w:pPr>
    <w:rPr>
      <w:sz w:val="18"/>
    </w:rPr>
  </w:style>
  <w:style w:type="paragraph" w:styleId="a4">
    <w:name w:val="header"/>
    <w:basedOn w:val="a"/>
    <w:qFormat/>
    <w:rsid w:val="00663635"/>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5">
    <w:name w:val="Normal (Web)"/>
    <w:basedOn w:val="a"/>
    <w:qFormat/>
    <w:rsid w:val="00663635"/>
    <w:pPr>
      <w:spacing w:beforeAutospacing="1" w:afterAutospacing="1"/>
    </w:pPr>
    <w:rPr>
      <w:rFonts w:cs="Times New Roman"/>
      <w:sz w:val="24"/>
    </w:rPr>
  </w:style>
  <w:style w:type="table" w:styleId="a6">
    <w:name w:val="Table Grid"/>
    <w:basedOn w:val="a1"/>
    <w:qFormat/>
    <w:rsid w:val="0066363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sid w:val="00663635"/>
    <w:rPr>
      <w:color w:val="0000FF"/>
      <w:u w:val="single"/>
    </w:rPr>
  </w:style>
  <w:style w:type="paragraph" w:customStyle="1" w:styleId="UserStyle0">
    <w:name w:val="UserStyle_0"/>
    <w:basedOn w:val="a"/>
    <w:next w:val="a"/>
    <w:autoRedefine/>
    <w:qFormat/>
    <w:rsid w:val="00663635"/>
    <w:pPr>
      <w:jc w:val="both"/>
    </w:pPr>
    <w:rPr>
      <w:rFonts w:ascii="仿宋_GB2312" w:eastAsia="宋体" w:hAnsi="Calibri" w:cs="Times New Roman"/>
      <w:kern w:val="2"/>
      <w:sz w:val="32"/>
      <w:szCs w:val="24"/>
    </w:rPr>
  </w:style>
  <w:style w:type="table" w:customStyle="1" w:styleId="TableNormal">
    <w:name w:val="Table Normal"/>
    <w:autoRedefine/>
    <w:semiHidden/>
    <w:unhideWhenUsed/>
    <w:qFormat/>
    <w:rsid w:val="00663635"/>
    <w:tblPr>
      <w:tblCellMar>
        <w:top w:w="0" w:type="dxa"/>
        <w:left w:w="0" w:type="dxa"/>
        <w:bottom w:w="0" w:type="dxa"/>
        <w:right w:w="0" w:type="dxa"/>
      </w:tblCellMar>
    </w:tblPr>
  </w:style>
  <w:style w:type="character" w:customStyle="1" w:styleId="NormalCharacter">
    <w:name w:val="NormalCharacter"/>
    <w:autoRedefine/>
    <w:semiHidden/>
    <w:qFormat/>
    <w:rsid w:val="00663635"/>
    <w:rPr>
      <w:rFonts w:ascii="Arial" w:eastAsia="Arial" w:hAnsi="Arial" w:cs="Arial"/>
      <w:snapToGrid w:val="0"/>
      <w:color w:val="000000"/>
      <w:kern w:val="0"/>
      <w:sz w:val="21"/>
      <w:szCs w:val="21"/>
    </w:rPr>
  </w:style>
  <w:style w:type="paragraph" w:customStyle="1" w:styleId="10">
    <w:name w:val="页脚1"/>
    <w:basedOn w:val="a"/>
    <w:autoRedefine/>
    <w:qFormat/>
    <w:rsid w:val="00663635"/>
    <w:pPr>
      <w:tabs>
        <w:tab w:val="center" w:pos="4153"/>
        <w:tab w:val="right" w:pos="8306"/>
      </w:tabs>
    </w:pPr>
    <w:rPr>
      <w:sz w:val="18"/>
    </w:rPr>
  </w:style>
  <w:style w:type="paragraph" w:styleId="a8">
    <w:name w:val="Balloon Text"/>
    <w:basedOn w:val="a"/>
    <w:link w:val="Char"/>
    <w:rsid w:val="00F36DD8"/>
    <w:rPr>
      <w:sz w:val="18"/>
      <w:szCs w:val="18"/>
    </w:rPr>
  </w:style>
  <w:style w:type="character" w:customStyle="1" w:styleId="Char">
    <w:name w:val="批注框文本 Char"/>
    <w:basedOn w:val="a0"/>
    <w:link w:val="a8"/>
    <w:rsid w:val="00F36DD8"/>
    <w:rPr>
      <w:rFonts w:ascii="Arial" w:eastAsia="Arial" w:hAnsi="Arial" w:cs="Arial"/>
      <w:snapToGrid w:val="0"/>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keywords>6269e7b62c4f120015b09bfd</cp:keywords>
  <cp:lastModifiedBy>JSLM</cp:lastModifiedBy>
  <cp:revision>2</cp:revision>
  <cp:lastPrinted>2022-11-15T03:12:00Z</cp:lastPrinted>
  <dcterms:created xsi:type="dcterms:W3CDTF">2026-06-04T04:00:00Z</dcterms:created>
  <dcterms:modified xsi:type="dcterms:W3CDTF">2026-06-04T04:00:00Z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wqlLaW5nc29mdCBQREYgdG8gV1BTIDcw</vt:lpwstr>
  </property>
  <property fmtid="{D5CDD505-2E9C-101B-9397-08002B2CF9AE}" pid="3" name="Created">
    <vt:filetime>2022-04-28T09:02:58Z</vt:filetime>
  </property>
  <property fmtid="{D5CDD505-2E9C-101B-9397-08002B2CF9AE}" pid="4" name="KSOProductBuildVer">
    <vt:lpwstr>2052-12.1.0.25865</vt:lpwstr>
  </property>
  <property fmtid="{D5CDD505-2E9C-101B-9397-08002B2CF9AE}" pid="5" name="ICV">
    <vt:lpwstr>013FA4245CD34330A46047B458BBBF25</vt:lpwstr>
  </property>
  <property fmtid="{D5CDD505-2E9C-101B-9397-08002B2CF9AE}" pid="6" name="KSOTemplateDocerSaveRecord">
    <vt:lpwstr>eyJoZGlkIjoiYzFlOWE0ZTRjOTZiNGI5NjI0MGY1MjY3YzRjYjUxNWUiLCJ1c2VySWQiOiIxMTM0MTg4MTk3In0=</vt:lpwstr>
  </property>
</Properties>
</file>