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F8" w:rsidRDefault="00790EF8">
      <w:pPr>
        <w:spacing w:line="288" w:lineRule="auto"/>
        <w:rPr>
          <w:color w:val="auto"/>
        </w:rPr>
      </w:pPr>
    </w:p>
    <w:p w:rsidR="00790EF8" w:rsidRDefault="00790EF8">
      <w:pPr>
        <w:spacing w:line="288" w:lineRule="auto"/>
        <w:rPr>
          <w:color w:val="auto"/>
        </w:rPr>
      </w:pPr>
    </w:p>
    <w:p w:rsidR="00790EF8" w:rsidRDefault="00790EF8">
      <w:pPr>
        <w:spacing w:line="288" w:lineRule="auto"/>
        <w:rPr>
          <w:color w:val="auto"/>
        </w:rPr>
      </w:pPr>
    </w:p>
    <w:p w:rsidR="00790EF8" w:rsidRDefault="00790EF8">
      <w:pPr>
        <w:spacing w:line="288" w:lineRule="auto"/>
        <w:rPr>
          <w:color w:val="auto"/>
        </w:rPr>
      </w:pPr>
    </w:p>
    <w:p w:rsidR="00790EF8" w:rsidRDefault="00966541">
      <w:pPr>
        <w:spacing w:line="860" w:lineRule="exact"/>
        <w:ind w:firstLine="51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4482465" cy="5461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030" cy="5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EF8" w:rsidRDefault="00790EF8">
      <w:pPr>
        <w:spacing w:line="258" w:lineRule="auto"/>
        <w:rPr>
          <w:color w:val="auto"/>
        </w:rPr>
      </w:pPr>
    </w:p>
    <w:p w:rsidR="00790EF8" w:rsidRDefault="00790EF8">
      <w:pPr>
        <w:spacing w:line="258" w:lineRule="auto"/>
        <w:rPr>
          <w:color w:val="auto"/>
        </w:rPr>
      </w:pPr>
    </w:p>
    <w:p w:rsidR="00790EF8" w:rsidRDefault="00966541">
      <w:pPr>
        <w:spacing w:line="1270" w:lineRule="exact"/>
        <w:ind w:firstLine="283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1416050" cy="8058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6068" cy="80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EF8" w:rsidRDefault="00790EF8">
      <w:pPr>
        <w:spacing w:line="352" w:lineRule="auto"/>
        <w:rPr>
          <w:color w:val="auto"/>
        </w:rPr>
      </w:pPr>
    </w:p>
    <w:p w:rsidR="00790EF8" w:rsidRDefault="00966541">
      <w:pPr>
        <w:spacing w:before="84" w:line="222" w:lineRule="auto"/>
        <w:ind w:firstLine="2613"/>
        <w:rPr>
          <w:rFonts w:ascii="仿宋" w:eastAsia="仿宋" w:hAnsi="仿宋" w:cs="仿宋"/>
          <w:color w:val="auto"/>
          <w:sz w:val="26"/>
          <w:szCs w:val="26"/>
        </w:rPr>
      </w:pPr>
      <w:r>
        <w:rPr>
          <w:rFonts w:ascii="仿宋" w:eastAsia="仿宋" w:hAnsi="仿宋" w:cs="仿宋"/>
          <w:color w:val="auto"/>
          <w:spacing w:val="4"/>
          <w:sz w:val="26"/>
          <w:szCs w:val="26"/>
        </w:rPr>
        <w:t>202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6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年第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8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期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(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总第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117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期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)</w:t>
      </w:r>
    </w:p>
    <w:p w:rsidR="00790EF8" w:rsidRDefault="00966541">
      <w:pPr>
        <w:spacing w:before="114" w:line="230" w:lineRule="auto"/>
        <w:ind w:firstLine="363"/>
        <w:rPr>
          <w:rFonts w:ascii="黑体" w:eastAsia="黑体" w:hAnsi="黑体" w:cs="黑体"/>
          <w:color w:val="auto"/>
          <w:sz w:val="26"/>
          <w:szCs w:val="26"/>
        </w:rPr>
      </w:pPr>
      <w:r>
        <w:rPr>
          <w:rFonts w:ascii="仿宋" w:eastAsia="仿宋" w:hAnsi="仿宋" w:cs="仿宋"/>
          <w:color w:val="auto"/>
          <w:spacing w:val="8"/>
          <w:sz w:val="26"/>
          <w:szCs w:val="26"/>
        </w:rPr>
        <w:t>贺州市老科技工作者协会办公室编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202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6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年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5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月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26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日</w:t>
      </w:r>
    </w:p>
    <w:p w:rsidR="00790EF8" w:rsidRDefault="00966541">
      <w:pPr>
        <w:spacing w:before="30" w:line="80" w:lineRule="exact"/>
        <w:ind w:firstLine="16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4876165" cy="5016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746" cy="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EF8" w:rsidRDefault="00790EF8">
      <w:pPr>
        <w:spacing w:line="334" w:lineRule="auto"/>
        <w:rPr>
          <w:color w:val="auto"/>
        </w:rPr>
      </w:pPr>
    </w:p>
    <w:p w:rsidR="00790EF8" w:rsidRDefault="00790EF8">
      <w:pPr>
        <w:spacing w:line="335" w:lineRule="auto"/>
        <w:rPr>
          <w:color w:val="auto"/>
        </w:rPr>
      </w:pPr>
    </w:p>
    <w:p w:rsidR="00790EF8" w:rsidRDefault="00966541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银发丹心献良策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共话教育谋新篇</w:t>
      </w:r>
    </w:p>
    <w:p w:rsidR="00790EF8" w:rsidRDefault="00966541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——贺州市老科协教育分会与市教育局召开座谈交流会</w:t>
      </w:r>
    </w:p>
    <w:p w:rsidR="00790EF8" w:rsidRDefault="00790EF8">
      <w:pPr>
        <w:jc w:val="center"/>
        <w:rPr>
          <w:rFonts w:ascii="仿宋" w:eastAsia="仿宋" w:hAnsi="仿宋" w:cs="仿宋"/>
          <w:sz w:val="32"/>
          <w:szCs w:val="32"/>
        </w:rPr>
      </w:pPr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2580005</wp:posOffset>
            </wp:positionV>
            <wp:extent cx="5252085" cy="2636520"/>
            <wp:effectExtent l="0" t="0" r="0" b="0"/>
            <wp:wrapTopAndBottom/>
            <wp:docPr id="7" name="图片 1" descr="1a54dbea243736b6dd540621f3674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1a54dbea243736b6dd540621f36743bb"/>
                    <pic:cNvPicPr>
                      <a:picLocks noChangeAspect="1"/>
                    </pic:cNvPicPr>
                  </pic:nvPicPr>
                  <pic:blipFill>
                    <a:blip r:embed="rId9"/>
                    <a:srcRect t="24348" r="241" b="887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日，贺州市老科协教育分会会长林明带领分会一行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人，专程赴贺州市教育局召开座谈交流会，齐聚一堂共商贺州教育高质量发展大计。市教育局副局长蒋武艳主持会议，局办公室、人事科、学校教育科、青少年活动中心相关负责人参会，双方围绕教育发展成效、现存问题及未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来规划深入交流、凝聚共识，为贺州教育事业提质增效汇聚银发智慧与力量。</w:t>
      </w:r>
      <w:bookmarkStart w:id="0" w:name="_GoBack"/>
      <w:bookmarkEnd w:id="0"/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五年来，在市老科协的领导和帮助下，市老科协教育分会严格遵守章程，积极主动开展工作，为贺州市科技进步、乡村振兴、经济繁荣、民族团结、社会和谐、教育改革等方面，做了许多力所能及的工作，取得了显著的成绩，获得</w:t>
      </w:r>
      <w:r>
        <w:rPr>
          <w:rFonts w:ascii="仿宋" w:eastAsia="仿宋" w:hAnsi="仿宋" w:cs="仿宋" w:hint="eastAsia"/>
          <w:sz w:val="32"/>
          <w:szCs w:val="32"/>
        </w:rPr>
        <w:t>2023</w:t>
      </w:r>
      <w:r>
        <w:rPr>
          <w:rFonts w:ascii="仿宋" w:eastAsia="仿宋" w:hAnsi="仿宋" w:cs="仿宋" w:hint="eastAsia"/>
          <w:sz w:val="32"/>
          <w:szCs w:val="32"/>
        </w:rPr>
        <w:t>—</w:t>
      </w:r>
      <w:r>
        <w:rPr>
          <w:rFonts w:ascii="仿宋" w:eastAsia="仿宋" w:hAnsi="仿宋" w:cs="仿宋" w:hint="eastAsia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—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年度广西老科学技术工作者协会“先进集体”称号。在助力教育改革发展方面，</w:t>
      </w:r>
      <w:r>
        <w:rPr>
          <w:rFonts w:ascii="仿宋" w:eastAsia="仿宋" w:hAnsi="仿宋" w:cs="仿宋" w:hint="eastAsia"/>
          <w:sz w:val="32"/>
          <w:szCs w:val="32"/>
        </w:rPr>
        <w:t>他</w:t>
      </w:r>
      <w:r>
        <w:rPr>
          <w:rFonts w:ascii="仿宋" w:eastAsia="仿宋" w:hAnsi="仿宋" w:cs="仿宋" w:hint="eastAsia"/>
          <w:sz w:val="32"/>
          <w:szCs w:val="32"/>
        </w:rPr>
        <w:t>们深入到贺州市三县两区及梧州、桂林等市县的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所大学、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所高中、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所初中、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所小学、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所幼儿园进行调研，开展听课评课、座谈交流、答疑解惑、建言献策等活动，受到相关学校师生广泛好评。</w:t>
      </w:r>
    </w:p>
    <w:p w:rsidR="00790EF8" w:rsidRDefault="0096654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inline distT="0" distB="0" distL="114300" distR="114300">
            <wp:extent cx="5261610" cy="2479675"/>
            <wp:effectExtent l="0" t="0" r="0" b="0"/>
            <wp:docPr id="5" name="图片 2" descr="aafea6b136456519f9654e48d388d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aafea6b136456519f9654e48d388d654"/>
                    <pic:cNvPicPr>
                      <a:picLocks noChangeAspect="1"/>
                    </pic:cNvPicPr>
                  </pic:nvPicPr>
                  <pic:blipFill>
                    <a:blip r:embed="rId10"/>
                    <a:srcRect t="32661" r="6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座谈交流中，林明会长首先对贺州市教育局近年来的工作成效给予高度评价。他由衷感言，全市广大教育工作者扎根一线、履职尽责，从上到下凝心聚力、真抓实干，付出了大量心血与汗水，贺州教育事业发展取得的成绩是主要的、有目共睹的，充分展现了全市教育系统担当作为、奋勇争先的良好风貌。同时，结合分会前期全方位、多层次的校园调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研实践，林明会长客观</w:t>
      </w:r>
      <w:r>
        <w:rPr>
          <w:rFonts w:ascii="仿宋" w:eastAsia="仿宋" w:hAnsi="仿宋" w:cs="仿宋" w:hint="eastAsia"/>
          <w:sz w:val="32"/>
          <w:szCs w:val="32"/>
        </w:rPr>
        <w:t>梳理、精准指出当前贺州教育发展中存在的三大突出问题，为教育工作提质改进提供了务实参考。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一是校园安全与学生身心健康防线亟待筑牢</w:t>
      </w:r>
      <w:r>
        <w:rPr>
          <w:rFonts w:ascii="仿宋" w:eastAsia="仿宋" w:hAnsi="仿宋" w:cs="仿宋" w:hint="eastAsia"/>
          <w:sz w:val="32"/>
          <w:szCs w:val="32"/>
        </w:rPr>
        <w:t>，当前校园安全风险与青少年身心健康问题日益凸显，部分校园存在欺凌现象，学生溺水安全隐患仍未彻底消除，青少年心理脆弱、抑郁问题多发，学生近视率居高不下，这些关乎学生成长的重点问题，</w:t>
      </w:r>
      <w:r>
        <w:rPr>
          <w:rFonts w:ascii="仿宋" w:eastAsia="仿宋" w:hAnsi="仿宋" w:cs="仿宋" w:hint="eastAsia"/>
          <w:sz w:val="32"/>
          <w:szCs w:val="32"/>
        </w:rPr>
        <w:t>亟须</w:t>
      </w:r>
      <w:r>
        <w:rPr>
          <w:rFonts w:ascii="仿宋" w:eastAsia="仿宋" w:hAnsi="仿宋" w:cs="仿宋" w:hint="eastAsia"/>
          <w:sz w:val="32"/>
          <w:szCs w:val="32"/>
        </w:rPr>
        <w:t>引起高度重视并全力破解；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二是农村小学发展困境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亟须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破解</w:t>
      </w:r>
      <w:r>
        <w:rPr>
          <w:rFonts w:ascii="仿宋" w:eastAsia="仿宋" w:hAnsi="仿宋" w:cs="仿宋" w:hint="eastAsia"/>
          <w:sz w:val="32"/>
          <w:szCs w:val="32"/>
        </w:rPr>
        <w:t>，农村小学普遍面临生源严重萎缩、生师比严重失调的难题，教育资源配置与办学布局不合理，已成为制约农村基础教育均衡发展的关键瓶颈，迫切需要科学优化农村小学布局</w:t>
      </w:r>
      <w:r>
        <w:rPr>
          <w:rFonts w:ascii="仿宋" w:eastAsia="仿宋" w:hAnsi="仿宋" w:cs="仿宋" w:hint="eastAsia"/>
          <w:sz w:val="32"/>
          <w:szCs w:val="32"/>
        </w:rPr>
        <w:t>规划，盘活农村教育资源；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三是教育评价与师资队伍建设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亟须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完善</w:t>
      </w:r>
      <w:r>
        <w:rPr>
          <w:rFonts w:ascii="仿宋" w:eastAsia="仿宋" w:hAnsi="仿宋" w:cs="仿宋" w:hint="eastAsia"/>
          <w:sz w:val="32"/>
          <w:szCs w:val="32"/>
        </w:rPr>
        <w:t>，现行教育评价体系仍有短板，德智体美劳全面综合评价机制不够健全，群众评价导向作用发挥不充分</w:t>
      </w:r>
      <w:r>
        <w:rPr>
          <w:rFonts w:ascii="仿宋" w:eastAsia="仿宋" w:hAnsi="仿宋" w:cs="仿宋" w:hint="eastAsia"/>
          <w:sz w:val="32"/>
          <w:szCs w:val="32"/>
        </w:rPr>
        <w:t>，对</w:t>
      </w:r>
      <w:r>
        <w:rPr>
          <w:rFonts w:ascii="仿宋" w:eastAsia="仿宋" w:hAnsi="仿宋" w:cs="仿宋" w:hint="eastAsia"/>
          <w:sz w:val="32"/>
          <w:szCs w:val="32"/>
        </w:rPr>
        <w:t>学生研学实践、体能训练重视程度不足；同时，师资队伍建设有待加强，需进一步深化与贺州学院的校地合作，强化教师新知识、新技能常态化培训，严格教师责任心与师德师风考核，全面提升教师队伍综合素养。此外，</w:t>
      </w:r>
      <w:r>
        <w:rPr>
          <w:rFonts w:ascii="仿宋" w:eastAsia="仿宋" w:hAnsi="仿宋" w:cs="仿宋" w:hint="eastAsia"/>
          <w:sz w:val="32"/>
          <w:szCs w:val="32"/>
        </w:rPr>
        <w:t>我们</w:t>
      </w:r>
      <w:r>
        <w:rPr>
          <w:rFonts w:ascii="仿宋" w:eastAsia="仿宋" w:hAnsi="仿宋" w:cs="仿宋" w:hint="eastAsia"/>
          <w:sz w:val="32"/>
          <w:szCs w:val="32"/>
        </w:rPr>
        <w:t>共同呼吁，加大对</w:t>
      </w:r>
      <w:r>
        <w:rPr>
          <w:rFonts w:ascii="仿宋" w:eastAsia="仿宋" w:hAnsi="仿宋" w:cs="仿宋" w:hint="eastAsia"/>
          <w:sz w:val="32"/>
          <w:szCs w:val="32"/>
        </w:rPr>
        <w:t>新建的</w:t>
      </w:r>
      <w:r>
        <w:rPr>
          <w:rFonts w:ascii="仿宋" w:eastAsia="仿宋" w:hAnsi="仿宋" w:cs="仿宋" w:hint="eastAsia"/>
          <w:sz w:val="32"/>
          <w:szCs w:val="32"/>
        </w:rPr>
        <w:t>贺州职业技术学院人力、物力投入力度，全力保障今年秋季招生实现开门红，希望教育行政部门认真吸纳专家意见，逐项落实、狠抓整改。</w:t>
      </w:r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蒋武艳副局长详细</w:t>
      </w:r>
      <w:r>
        <w:rPr>
          <w:rFonts w:ascii="仿宋" w:eastAsia="仿宋" w:hAnsi="仿宋" w:cs="仿宋" w:hint="eastAsia"/>
          <w:sz w:val="32"/>
          <w:szCs w:val="32"/>
        </w:rPr>
        <w:t>通报了市教育局“十四五”以来教育工作开展情况。截至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年底，全市共有中小学校</w:t>
      </w:r>
      <w:r>
        <w:rPr>
          <w:rFonts w:ascii="仿宋" w:eastAsia="仿宋" w:hAnsi="仿宋" w:cs="仿宋" w:hint="eastAsia"/>
          <w:sz w:val="32"/>
          <w:szCs w:val="32"/>
        </w:rPr>
        <w:t>1212</w:t>
      </w:r>
      <w:r>
        <w:rPr>
          <w:rFonts w:ascii="仿宋" w:eastAsia="仿宋" w:hAnsi="仿宋" w:cs="仿宋" w:hint="eastAsia"/>
          <w:sz w:val="32"/>
          <w:szCs w:val="32"/>
        </w:rPr>
        <w:t>所，在校生</w:t>
      </w:r>
      <w:r>
        <w:rPr>
          <w:rFonts w:ascii="仿宋" w:eastAsia="仿宋" w:hAnsi="仿宋" w:cs="仿宋" w:hint="eastAsia"/>
          <w:sz w:val="32"/>
          <w:szCs w:val="32"/>
        </w:rPr>
        <w:t>48.13</w:t>
      </w:r>
      <w:r>
        <w:rPr>
          <w:rFonts w:ascii="仿宋" w:eastAsia="仿宋" w:hAnsi="仿宋" w:cs="仿宋" w:hint="eastAsia"/>
          <w:sz w:val="32"/>
          <w:szCs w:val="32"/>
        </w:rPr>
        <w:t>万人，专任教师</w:t>
      </w:r>
      <w:r>
        <w:rPr>
          <w:rFonts w:ascii="仿宋" w:eastAsia="仿宋" w:hAnsi="仿宋" w:cs="仿宋" w:hint="eastAsia"/>
          <w:sz w:val="32"/>
          <w:szCs w:val="32"/>
        </w:rPr>
        <w:t>2.99</w:t>
      </w:r>
      <w:r>
        <w:rPr>
          <w:rFonts w:ascii="仿宋" w:eastAsia="仿宋" w:hAnsi="仿宋" w:cs="仿宋" w:hint="eastAsia"/>
          <w:sz w:val="32"/>
          <w:szCs w:val="32"/>
        </w:rPr>
        <w:t>万人，教育规模持续扩大。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其中，幼儿园</w:t>
      </w:r>
      <w:r>
        <w:rPr>
          <w:rFonts w:ascii="仿宋" w:eastAsia="仿宋" w:hAnsi="仿宋" w:cs="仿宋" w:hint="eastAsia"/>
          <w:sz w:val="32"/>
          <w:szCs w:val="32"/>
        </w:rPr>
        <w:t>746</w:t>
      </w:r>
      <w:r>
        <w:rPr>
          <w:rFonts w:ascii="仿宋" w:eastAsia="仿宋" w:hAnsi="仿宋" w:cs="仿宋" w:hint="eastAsia"/>
          <w:sz w:val="32"/>
          <w:szCs w:val="32"/>
        </w:rPr>
        <w:t>所、小学</w:t>
      </w:r>
      <w:r>
        <w:rPr>
          <w:rFonts w:ascii="仿宋" w:eastAsia="仿宋" w:hAnsi="仿宋" w:cs="仿宋" w:hint="eastAsia"/>
          <w:sz w:val="32"/>
          <w:szCs w:val="32"/>
        </w:rPr>
        <w:t>336</w:t>
      </w:r>
      <w:r>
        <w:rPr>
          <w:rFonts w:ascii="仿宋" w:eastAsia="仿宋" w:hAnsi="仿宋" w:cs="仿宋" w:hint="eastAsia"/>
          <w:sz w:val="32"/>
          <w:szCs w:val="32"/>
        </w:rPr>
        <w:t>所、初中</w:t>
      </w:r>
      <w:r>
        <w:rPr>
          <w:rFonts w:ascii="仿宋" w:eastAsia="仿宋" w:hAnsi="仿宋" w:cs="仿宋" w:hint="eastAsia"/>
          <w:sz w:val="32"/>
          <w:szCs w:val="32"/>
        </w:rPr>
        <w:t>92</w:t>
      </w:r>
      <w:r>
        <w:rPr>
          <w:rFonts w:ascii="仿宋" w:eastAsia="仿宋" w:hAnsi="仿宋" w:cs="仿宋" w:hint="eastAsia"/>
          <w:sz w:val="32"/>
          <w:szCs w:val="32"/>
        </w:rPr>
        <w:t>所、普通高中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所、特殊教育学校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所、中职学校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所，各级各类教育实现协调发展。她指出，“十四五”期间，贺州教育坚持党建引领、扩容提质、协调发展、固本培元、有教无类、底线思维，在立德树人、资源优化、办学水平、队伍建设、教育公平、安全防线等方面取得显著成效。同时，也清醒认识到发展中的短板：党建引领作用需持续强化，义</w:t>
      </w:r>
      <w:r>
        <w:rPr>
          <w:rFonts w:ascii="仿宋" w:eastAsia="仿宋" w:hAnsi="仿宋" w:cs="仿宋" w:hint="eastAsia"/>
          <w:sz w:val="32"/>
          <w:szCs w:val="32"/>
        </w:rPr>
        <w:t>务教育“城镇挤、农村空”结构性矛盾突出，职业教育产教融合深度不足，教育教学质量与群众期待仍有差距，教师队伍配置不均衡等问题亟待破解。</w:t>
      </w:r>
    </w:p>
    <w:p w:rsidR="00790EF8" w:rsidRDefault="0096654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2"/>
          <w:sz w:val="32"/>
          <w:szCs w:val="32"/>
        </w:rPr>
        <w:drawing>
          <wp:inline distT="0" distB="0" distL="114300" distR="114300">
            <wp:extent cx="5220335" cy="2886075"/>
            <wp:effectExtent l="0" t="0" r="0" b="0"/>
            <wp:docPr id="6" name="图片 3" descr="70364c110e264e49a15153a6d9bd9c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70364c110e264e49a15153a6d9bd9c7a"/>
                    <pic:cNvPicPr>
                      <a:picLocks noChangeAspect="1"/>
                    </pic:cNvPicPr>
                  </pic:nvPicPr>
                  <pic:blipFill>
                    <a:blip r:embed="rId11"/>
                    <a:srcRect t="13623" r="-354" b="12402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围绕“十五五”教育发展规划，蒋武艳副局长明确了五大重点任务：全面落实立德树人根本任务，全力扩大优质教育资源供给，全力推动职业教育高水平发展，持续抓好校园安全稳定，统筹推进教育领域综合改革。她表示，衷心感谢老科协教育分会各位老专家心系贺州教育、倾情建言献策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提出的意见建议精准务实、极具针对性，市教育局将认真梳理汇总、逐项研究吸纳、全力推进整改。未来，全市教育系统将始终以办好</w:t>
      </w:r>
      <w:r>
        <w:rPr>
          <w:rFonts w:ascii="仿宋" w:eastAsia="仿宋" w:hAnsi="仿宋" w:cs="仿宋" w:hint="eastAsia"/>
          <w:sz w:val="32"/>
          <w:szCs w:val="32"/>
        </w:rPr>
        <w:t>人民满意的教育为目标，全面贯彻党的教育方针，落实立德树人根本任务，不折不扣落实党中央、自治区及市委市政府教育工作决策部署，奋力推动贺州教育各项工作再上新台阶。</w:t>
      </w:r>
    </w:p>
    <w:p w:rsidR="00790EF8" w:rsidRDefault="00966541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此次座谈交流会，搭建了老教育工作者与教育主管部门高效沟通的桥梁，既充分凝聚了银发专家的宝贵智慧，又清晰明确了教育发展的改进方向，进一步凝聚起推动贺州教育事业高质量发展的强大合力，为贺州教育提质增效、均衡发展注入了强劲动力。</w:t>
      </w:r>
    </w:p>
    <w:p w:rsidR="00790EF8" w:rsidRDefault="00790EF8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32"/>
          <w:szCs w:val="32"/>
        </w:rPr>
      </w:pPr>
    </w:p>
    <w:p w:rsidR="00790EF8" w:rsidRDefault="00966541">
      <w:pPr>
        <w:spacing w:line="540" w:lineRule="exact"/>
        <w:ind w:leftChars="3040" w:left="6384"/>
        <w:jc w:val="both"/>
        <w:rPr>
          <w:rStyle w:val="NormalCharacter"/>
          <w:rFonts w:ascii="仿宋" w:eastAsia="仿宋" w:hAnsi="仿宋" w:cs="仿宋"/>
          <w:color w:val="auto"/>
          <w:kern w:val="2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教育分会供稿</w:t>
      </w:r>
    </w:p>
    <w:sectPr w:rsidR="00790EF8" w:rsidSect="00790EF8">
      <w:footerReference w:type="default" r:id="rId12"/>
      <w:pgSz w:w="11910" w:h="16840"/>
      <w:pgMar w:top="1431" w:right="1644" w:bottom="1310" w:left="1644" w:header="0" w:footer="22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541" w:rsidRDefault="00966541">
      <w:r>
        <w:separator/>
      </w:r>
    </w:p>
  </w:endnote>
  <w:endnote w:type="continuationSeparator" w:id="1">
    <w:p w:rsidR="00966541" w:rsidRDefault="00966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EF8" w:rsidRDefault="00790EF8">
    <w:pPr>
      <w:spacing w:line="126" w:lineRule="exact"/>
      <w:ind w:firstLine="323"/>
      <w:rPr>
        <w:rFonts w:ascii="宋体" w:eastAsia="宋体" w:hAnsi="宋体" w:cs="宋体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541" w:rsidRDefault="00966541">
      <w:r>
        <w:separator/>
      </w:r>
    </w:p>
  </w:footnote>
  <w:footnote w:type="continuationSeparator" w:id="1">
    <w:p w:rsidR="00966541" w:rsidRDefault="009665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NzE5MDFmNzJiODc1NWFiYmVlNjgxOTc3NWM0OWVhOGUifQ=="/>
  </w:docVars>
  <w:rsids>
    <w:rsidRoot w:val="00790EF8"/>
    <w:rsid w:val="00655979"/>
    <w:rsid w:val="00790EF8"/>
    <w:rsid w:val="00966541"/>
    <w:rsid w:val="00993E4E"/>
    <w:rsid w:val="00A26A77"/>
    <w:rsid w:val="029D00C7"/>
    <w:rsid w:val="03144BAD"/>
    <w:rsid w:val="047015B8"/>
    <w:rsid w:val="048C0B4F"/>
    <w:rsid w:val="08312027"/>
    <w:rsid w:val="085F3FA0"/>
    <w:rsid w:val="09234200"/>
    <w:rsid w:val="098B1808"/>
    <w:rsid w:val="09A1482C"/>
    <w:rsid w:val="0B0F7165"/>
    <w:rsid w:val="0B432406"/>
    <w:rsid w:val="0E745A6B"/>
    <w:rsid w:val="0EDC6CF6"/>
    <w:rsid w:val="0FCB4567"/>
    <w:rsid w:val="104779DC"/>
    <w:rsid w:val="11812BEB"/>
    <w:rsid w:val="12E41E03"/>
    <w:rsid w:val="151237B6"/>
    <w:rsid w:val="17AB03E0"/>
    <w:rsid w:val="18FD27C8"/>
    <w:rsid w:val="1A9B149F"/>
    <w:rsid w:val="1C755239"/>
    <w:rsid w:val="1E5A5503"/>
    <w:rsid w:val="1F35231B"/>
    <w:rsid w:val="221B74C4"/>
    <w:rsid w:val="2276770F"/>
    <w:rsid w:val="237A3C6A"/>
    <w:rsid w:val="23C42813"/>
    <w:rsid w:val="23D040B1"/>
    <w:rsid w:val="24653D54"/>
    <w:rsid w:val="24DD0E5F"/>
    <w:rsid w:val="25370647"/>
    <w:rsid w:val="26B90045"/>
    <w:rsid w:val="26EA7888"/>
    <w:rsid w:val="2B5C3566"/>
    <w:rsid w:val="2D1573A4"/>
    <w:rsid w:val="2D562326"/>
    <w:rsid w:val="2E517393"/>
    <w:rsid w:val="2F8C07EF"/>
    <w:rsid w:val="2FB82CC1"/>
    <w:rsid w:val="304D1F10"/>
    <w:rsid w:val="30B15FDD"/>
    <w:rsid w:val="30C07753"/>
    <w:rsid w:val="3141656B"/>
    <w:rsid w:val="31760235"/>
    <w:rsid w:val="31C24F93"/>
    <w:rsid w:val="31D567AB"/>
    <w:rsid w:val="34280C93"/>
    <w:rsid w:val="34D70938"/>
    <w:rsid w:val="34DA2739"/>
    <w:rsid w:val="370A2A8B"/>
    <w:rsid w:val="37876F4B"/>
    <w:rsid w:val="39E80D59"/>
    <w:rsid w:val="3AD31461"/>
    <w:rsid w:val="3B673023"/>
    <w:rsid w:val="3C444478"/>
    <w:rsid w:val="3DCA5510"/>
    <w:rsid w:val="3E83056F"/>
    <w:rsid w:val="3FBF403C"/>
    <w:rsid w:val="410E05AC"/>
    <w:rsid w:val="411E4461"/>
    <w:rsid w:val="43110402"/>
    <w:rsid w:val="450844B3"/>
    <w:rsid w:val="461C1A16"/>
    <w:rsid w:val="46B07242"/>
    <w:rsid w:val="471C580D"/>
    <w:rsid w:val="472443A7"/>
    <w:rsid w:val="48616ABE"/>
    <w:rsid w:val="48943D4B"/>
    <w:rsid w:val="48B4051B"/>
    <w:rsid w:val="499F73E4"/>
    <w:rsid w:val="4A443BA1"/>
    <w:rsid w:val="4D6959D2"/>
    <w:rsid w:val="4DFA09B8"/>
    <w:rsid w:val="4E8128D5"/>
    <w:rsid w:val="4FF27292"/>
    <w:rsid w:val="508D440C"/>
    <w:rsid w:val="52D5147E"/>
    <w:rsid w:val="52E9760A"/>
    <w:rsid w:val="538564E9"/>
    <w:rsid w:val="54BF1D99"/>
    <w:rsid w:val="55191F7A"/>
    <w:rsid w:val="55E70E63"/>
    <w:rsid w:val="57A46C1A"/>
    <w:rsid w:val="585A7F74"/>
    <w:rsid w:val="58861FFF"/>
    <w:rsid w:val="598626C5"/>
    <w:rsid w:val="59BF1036"/>
    <w:rsid w:val="5AD141A6"/>
    <w:rsid w:val="5ADB43A8"/>
    <w:rsid w:val="5B843FCC"/>
    <w:rsid w:val="5B8F47E5"/>
    <w:rsid w:val="5D0E04D6"/>
    <w:rsid w:val="5F4D2BD0"/>
    <w:rsid w:val="61887119"/>
    <w:rsid w:val="61B4073E"/>
    <w:rsid w:val="62257078"/>
    <w:rsid w:val="63EE0517"/>
    <w:rsid w:val="64F07C78"/>
    <w:rsid w:val="66403BC4"/>
    <w:rsid w:val="666B7D04"/>
    <w:rsid w:val="67165CB5"/>
    <w:rsid w:val="6846105C"/>
    <w:rsid w:val="68556CB8"/>
    <w:rsid w:val="6A4E4D20"/>
    <w:rsid w:val="6B202370"/>
    <w:rsid w:val="6B731556"/>
    <w:rsid w:val="6C126847"/>
    <w:rsid w:val="6CDF0136"/>
    <w:rsid w:val="6D2215A4"/>
    <w:rsid w:val="6D411961"/>
    <w:rsid w:val="6F307F3F"/>
    <w:rsid w:val="6FD114F3"/>
    <w:rsid w:val="71237BC3"/>
    <w:rsid w:val="718A6E0D"/>
    <w:rsid w:val="71DA48FD"/>
    <w:rsid w:val="72256278"/>
    <w:rsid w:val="72AA74EF"/>
    <w:rsid w:val="72B9578B"/>
    <w:rsid w:val="73480C7F"/>
    <w:rsid w:val="73A166C9"/>
    <w:rsid w:val="74CA4475"/>
    <w:rsid w:val="74D043A6"/>
    <w:rsid w:val="752A2237"/>
    <w:rsid w:val="786F6F95"/>
    <w:rsid w:val="7B57553C"/>
    <w:rsid w:val="7D8E2150"/>
    <w:rsid w:val="7F0C1359"/>
    <w:rsid w:val="7F4F3266"/>
    <w:rsid w:val="7F857136"/>
    <w:rsid w:val="7FC54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rsid w:val="00790EF8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90EF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790EF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790E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serStyle0">
    <w:name w:val="UserStyle_0"/>
    <w:basedOn w:val="a"/>
    <w:next w:val="a"/>
    <w:qFormat/>
    <w:rsid w:val="00790EF8"/>
    <w:pPr>
      <w:jc w:val="both"/>
    </w:pPr>
    <w:rPr>
      <w:rFonts w:ascii="仿宋_GB2312" w:eastAsia="宋体" w:hAnsi="Calibri" w:cs="Times New Roman"/>
      <w:kern w:val="2"/>
      <w:sz w:val="32"/>
      <w:szCs w:val="24"/>
    </w:rPr>
  </w:style>
  <w:style w:type="table" w:customStyle="1" w:styleId="TableNormal">
    <w:name w:val="Table Normal"/>
    <w:semiHidden/>
    <w:unhideWhenUsed/>
    <w:qFormat/>
    <w:rsid w:val="00790EF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Character">
    <w:name w:val="NormalCharacter"/>
    <w:semiHidden/>
    <w:qFormat/>
    <w:rsid w:val="00790EF8"/>
    <w:rPr>
      <w:rFonts w:ascii="Arial" w:eastAsia="Arial" w:hAnsi="Arial" w:cs="Arial"/>
      <w:snapToGrid w:val="0"/>
      <w:color w:val="000000"/>
      <w:kern w:val="0"/>
      <w:sz w:val="21"/>
      <w:szCs w:val="21"/>
    </w:rPr>
  </w:style>
  <w:style w:type="paragraph" w:customStyle="1" w:styleId="1">
    <w:name w:val="页脚1"/>
    <w:basedOn w:val="a"/>
    <w:qFormat/>
    <w:rsid w:val="00790EF8"/>
    <w:pPr>
      <w:tabs>
        <w:tab w:val="center" w:pos="4153"/>
        <w:tab w:val="right" w:pos="8306"/>
      </w:tabs>
    </w:pPr>
    <w:rPr>
      <w:sz w:val="18"/>
    </w:rPr>
  </w:style>
  <w:style w:type="paragraph" w:styleId="a6">
    <w:name w:val="Balloon Text"/>
    <w:basedOn w:val="a"/>
    <w:link w:val="Char"/>
    <w:rsid w:val="00993E4E"/>
    <w:rPr>
      <w:sz w:val="18"/>
      <w:szCs w:val="18"/>
    </w:rPr>
  </w:style>
  <w:style w:type="character" w:customStyle="1" w:styleId="Char">
    <w:name w:val="批注框文本 Char"/>
    <w:basedOn w:val="a0"/>
    <w:link w:val="a6"/>
    <w:rsid w:val="00993E4E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6269e7b62c4f120015b09bfd</cp:keywords>
  <cp:lastModifiedBy>JSLM</cp:lastModifiedBy>
  <cp:revision>2</cp:revision>
  <cp:lastPrinted>2022-11-15T03:12:00Z</cp:lastPrinted>
  <dcterms:created xsi:type="dcterms:W3CDTF">2026-05-27T07:20:00Z</dcterms:created>
  <dcterms:modified xsi:type="dcterms:W3CDTF">2026-05-27T07:20:00Z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2022-04-28T09:02:58Z</vt:filetime>
  </property>
  <property fmtid="{D5CDD505-2E9C-101B-9397-08002B2CF9AE}" pid="4" name="KSOProductBuildVer">
    <vt:lpwstr>2052-12.1.0.25865</vt:lpwstr>
  </property>
  <property fmtid="{D5CDD505-2E9C-101B-9397-08002B2CF9AE}" pid="5" name="ICV">
    <vt:lpwstr>F4AC44A65670478A95EC9EFD61EAE2D8</vt:lpwstr>
  </property>
  <property fmtid="{D5CDD505-2E9C-101B-9397-08002B2CF9AE}" pid="6" name="KSOTemplateDocerSaveRecord">
    <vt:lpwstr>eyJoZGlkIjoiYzFlOWE0ZTRjOTZiNGI5NjI0MGY1MjY3YzRjYjUxNWUiLCJ1c2VySWQiOiIxMTM0MTg4MTk3In0=</vt:lpwstr>
  </property>
</Properties>
</file>