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4FC" w:rsidRDefault="00F854FC">
      <w:pPr>
        <w:snapToGrid/>
        <w:spacing w:line="288" w:lineRule="auto"/>
      </w:pPr>
    </w:p>
    <w:p w:rsidR="00F854FC" w:rsidRDefault="00F854FC">
      <w:pPr>
        <w:snapToGrid/>
        <w:spacing w:line="288" w:lineRule="auto"/>
      </w:pPr>
    </w:p>
    <w:p w:rsidR="00F854FC" w:rsidRDefault="00F854FC">
      <w:pPr>
        <w:snapToGrid/>
        <w:spacing w:line="288" w:lineRule="auto"/>
      </w:pPr>
    </w:p>
    <w:p w:rsidR="00F854FC" w:rsidRDefault="00F854FC">
      <w:pPr>
        <w:snapToGrid/>
        <w:spacing w:line="288" w:lineRule="auto"/>
      </w:pPr>
    </w:p>
    <w:p w:rsidR="00F854FC" w:rsidRDefault="004A2B8C">
      <w:pPr>
        <w:snapToGrid/>
        <w:spacing w:line="860" w:lineRule="exact"/>
        <w:ind w:firstLine="513"/>
        <w:textAlignment w:val="center"/>
        <w:rPr>
          <w:sz w:val="20"/>
        </w:rPr>
      </w:pPr>
      <w:r>
        <w:rPr>
          <w:noProof/>
        </w:rPr>
        <w:drawing>
          <wp:inline distT="0" distB="0" distL="0" distR="0">
            <wp:extent cx="4482465" cy="54610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4483030" cy="546111"/>
                    </a:xfrm>
                    <a:prstGeom prst="rect">
                      <a:avLst/>
                    </a:prstGeom>
                  </pic:spPr>
                </pic:pic>
              </a:graphicData>
            </a:graphic>
          </wp:inline>
        </w:drawing>
      </w:r>
    </w:p>
    <w:p w:rsidR="00F854FC" w:rsidRDefault="00F854FC">
      <w:pPr>
        <w:snapToGrid/>
        <w:spacing w:line="258" w:lineRule="auto"/>
      </w:pPr>
    </w:p>
    <w:p w:rsidR="00F854FC" w:rsidRDefault="00F854FC">
      <w:pPr>
        <w:snapToGrid/>
        <w:spacing w:line="258" w:lineRule="auto"/>
      </w:pPr>
    </w:p>
    <w:p w:rsidR="00F854FC" w:rsidRDefault="004A2B8C">
      <w:pPr>
        <w:snapToGrid/>
        <w:spacing w:line="1270" w:lineRule="exact"/>
        <w:ind w:firstLine="2833"/>
        <w:textAlignment w:val="center"/>
        <w:rPr>
          <w:sz w:val="20"/>
        </w:rPr>
      </w:pPr>
      <w:r>
        <w:rPr>
          <w:noProof/>
        </w:rPr>
        <w:drawing>
          <wp:inline distT="0" distB="0" distL="0" distR="0">
            <wp:extent cx="1416050" cy="8058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416068" cy="806389"/>
                    </a:xfrm>
                    <a:prstGeom prst="rect">
                      <a:avLst/>
                    </a:prstGeom>
                  </pic:spPr>
                </pic:pic>
              </a:graphicData>
            </a:graphic>
          </wp:inline>
        </w:drawing>
      </w:r>
    </w:p>
    <w:p w:rsidR="00F854FC" w:rsidRDefault="00F854FC">
      <w:pPr>
        <w:snapToGrid/>
        <w:spacing w:line="352" w:lineRule="auto"/>
      </w:pPr>
    </w:p>
    <w:p w:rsidR="00F854FC" w:rsidRDefault="004A2B8C">
      <w:pPr>
        <w:snapToGrid/>
        <w:spacing w:before="84" w:line="222" w:lineRule="auto"/>
        <w:ind w:firstLine="2613"/>
        <w:rPr>
          <w:rFonts w:ascii="仿宋" w:eastAsia="仿宋" w:hAnsi="仿宋" w:cs="仿宋"/>
          <w:sz w:val="26"/>
          <w:szCs w:val="26"/>
        </w:rPr>
      </w:pPr>
      <w:r>
        <w:rPr>
          <w:rFonts w:ascii="仿宋" w:eastAsia="仿宋" w:hAnsi="仿宋" w:cs="仿宋"/>
          <w:spacing w:val="4"/>
          <w:sz w:val="26"/>
          <w:szCs w:val="26"/>
        </w:rPr>
        <w:t>202</w:t>
      </w:r>
      <w:r>
        <w:rPr>
          <w:rFonts w:ascii="仿宋" w:eastAsia="仿宋" w:hAnsi="仿宋" w:cs="仿宋" w:hint="eastAsia"/>
          <w:spacing w:val="4"/>
          <w:sz w:val="26"/>
          <w:szCs w:val="26"/>
        </w:rPr>
        <w:t>6</w:t>
      </w:r>
      <w:r>
        <w:rPr>
          <w:rFonts w:ascii="仿宋" w:eastAsia="仿宋" w:hAnsi="仿宋" w:cs="仿宋"/>
          <w:spacing w:val="4"/>
          <w:sz w:val="26"/>
          <w:szCs w:val="26"/>
        </w:rPr>
        <w:t>年第</w:t>
      </w:r>
      <w:r>
        <w:rPr>
          <w:rFonts w:ascii="仿宋" w:eastAsia="仿宋" w:hAnsi="仿宋" w:cs="仿宋" w:hint="eastAsia"/>
          <w:spacing w:val="4"/>
          <w:sz w:val="26"/>
          <w:szCs w:val="26"/>
        </w:rPr>
        <w:t>6</w:t>
      </w:r>
      <w:r>
        <w:rPr>
          <w:rFonts w:ascii="仿宋" w:eastAsia="仿宋" w:hAnsi="仿宋" w:cs="仿宋"/>
          <w:spacing w:val="4"/>
          <w:sz w:val="26"/>
          <w:szCs w:val="26"/>
        </w:rPr>
        <w:t>期</w:t>
      </w:r>
      <w:r>
        <w:rPr>
          <w:rFonts w:ascii="仿宋" w:eastAsia="仿宋" w:hAnsi="仿宋" w:cs="仿宋"/>
          <w:spacing w:val="4"/>
          <w:sz w:val="26"/>
          <w:szCs w:val="26"/>
        </w:rPr>
        <w:t>(</w:t>
      </w:r>
      <w:r>
        <w:rPr>
          <w:rFonts w:ascii="仿宋" w:eastAsia="仿宋" w:hAnsi="仿宋" w:cs="仿宋"/>
          <w:spacing w:val="4"/>
          <w:sz w:val="26"/>
          <w:szCs w:val="26"/>
        </w:rPr>
        <w:t>总第</w:t>
      </w:r>
      <w:r>
        <w:rPr>
          <w:rFonts w:ascii="仿宋" w:eastAsia="仿宋" w:hAnsi="仿宋" w:cs="仿宋" w:hint="eastAsia"/>
          <w:spacing w:val="4"/>
          <w:sz w:val="26"/>
          <w:szCs w:val="26"/>
        </w:rPr>
        <w:t>115</w:t>
      </w:r>
      <w:r>
        <w:rPr>
          <w:rFonts w:ascii="仿宋" w:eastAsia="仿宋" w:hAnsi="仿宋" w:cs="仿宋"/>
          <w:spacing w:val="4"/>
          <w:sz w:val="26"/>
          <w:szCs w:val="26"/>
        </w:rPr>
        <w:t>期</w:t>
      </w:r>
      <w:r>
        <w:rPr>
          <w:rFonts w:ascii="仿宋" w:eastAsia="仿宋" w:hAnsi="仿宋" w:cs="仿宋"/>
          <w:spacing w:val="4"/>
          <w:sz w:val="26"/>
          <w:szCs w:val="26"/>
        </w:rPr>
        <w:t>)</w:t>
      </w:r>
    </w:p>
    <w:p w:rsidR="00F854FC" w:rsidRDefault="004A2B8C">
      <w:pPr>
        <w:snapToGrid/>
        <w:spacing w:before="114" w:line="230" w:lineRule="auto"/>
        <w:ind w:firstLine="363"/>
        <w:rPr>
          <w:rFonts w:ascii="黑体" w:eastAsia="黑体" w:hAnsi="黑体" w:cs="黑体"/>
          <w:sz w:val="26"/>
          <w:szCs w:val="26"/>
        </w:rPr>
      </w:pPr>
      <w:r>
        <w:rPr>
          <w:rFonts w:ascii="仿宋" w:eastAsia="仿宋" w:hAnsi="仿宋" w:cs="仿宋"/>
          <w:spacing w:val="8"/>
          <w:sz w:val="26"/>
          <w:szCs w:val="26"/>
        </w:rPr>
        <w:t>贺州市老科技工作者协会办公室编</w:t>
      </w:r>
      <w:r>
        <w:rPr>
          <w:rFonts w:ascii="黑体" w:eastAsia="黑体" w:hAnsi="黑体" w:cs="黑体"/>
          <w:spacing w:val="8"/>
          <w:sz w:val="26"/>
          <w:szCs w:val="26"/>
        </w:rPr>
        <w:t>202</w:t>
      </w:r>
      <w:r>
        <w:rPr>
          <w:rFonts w:ascii="黑体" w:eastAsia="黑体" w:hAnsi="黑体" w:cs="黑体" w:hint="eastAsia"/>
          <w:spacing w:val="8"/>
          <w:sz w:val="26"/>
          <w:szCs w:val="26"/>
        </w:rPr>
        <w:t>6</w:t>
      </w:r>
      <w:r>
        <w:rPr>
          <w:rFonts w:ascii="黑体" w:eastAsia="黑体" w:hAnsi="黑体" w:cs="黑体"/>
          <w:spacing w:val="8"/>
          <w:sz w:val="26"/>
          <w:szCs w:val="26"/>
        </w:rPr>
        <w:t>年</w:t>
      </w:r>
      <w:r>
        <w:rPr>
          <w:rFonts w:ascii="黑体" w:eastAsia="黑体" w:hAnsi="黑体" w:cs="黑体" w:hint="eastAsia"/>
          <w:spacing w:val="8"/>
          <w:sz w:val="26"/>
          <w:szCs w:val="26"/>
        </w:rPr>
        <w:t>3</w:t>
      </w:r>
      <w:r>
        <w:rPr>
          <w:rFonts w:ascii="黑体" w:eastAsia="黑体" w:hAnsi="黑体" w:cs="黑体"/>
          <w:spacing w:val="8"/>
          <w:sz w:val="26"/>
          <w:szCs w:val="26"/>
        </w:rPr>
        <w:t>月</w:t>
      </w:r>
      <w:r>
        <w:rPr>
          <w:rFonts w:ascii="黑体" w:eastAsia="黑体" w:hAnsi="黑体" w:cs="黑体" w:hint="eastAsia"/>
          <w:spacing w:val="8"/>
          <w:sz w:val="26"/>
          <w:szCs w:val="26"/>
        </w:rPr>
        <w:t>27</w:t>
      </w:r>
      <w:r>
        <w:rPr>
          <w:rFonts w:ascii="黑体" w:eastAsia="黑体" w:hAnsi="黑体" w:cs="黑体"/>
          <w:spacing w:val="8"/>
          <w:sz w:val="26"/>
          <w:szCs w:val="26"/>
        </w:rPr>
        <w:t>日</w:t>
      </w:r>
    </w:p>
    <w:p w:rsidR="00F854FC" w:rsidRDefault="004A2B8C">
      <w:pPr>
        <w:snapToGrid/>
        <w:spacing w:before="30" w:line="80" w:lineRule="exact"/>
        <w:ind w:firstLine="163"/>
        <w:textAlignment w:val="center"/>
        <w:rPr>
          <w:sz w:val="20"/>
        </w:rPr>
      </w:pPr>
      <w:r>
        <w:rPr>
          <w:noProof/>
        </w:rPr>
        <w:drawing>
          <wp:inline distT="0" distB="0" distL="0" distR="0">
            <wp:extent cx="4876165" cy="5016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9"/>
                    <a:stretch>
                      <a:fillRect/>
                    </a:stretch>
                  </pic:blipFill>
                  <pic:spPr>
                    <a:xfrm>
                      <a:off x="0" y="0"/>
                      <a:ext cx="4876746" cy="50768"/>
                    </a:xfrm>
                    <a:prstGeom prst="rect">
                      <a:avLst/>
                    </a:prstGeom>
                  </pic:spPr>
                </pic:pic>
              </a:graphicData>
            </a:graphic>
          </wp:inline>
        </w:drawing>
      </w:r>
    </w:p>
    <w:p w:rsidR="00F854FC" w:rsidRDefault="00F854FC">
      <w:pPr>
        <w:snapToGrid/>
        <w:spacing w:line="334" w:lineRule="auto"/>
      </w:pPr>
    </w:p>
    <w:p w:rsidR="00F854FC" w:rsidRDefault="004A2B8C">
      <w:pPr>
        <w:pStyle w:val="1"/>
        <w:shd w:val="clear" w:color="auto" w:fill="FFFFFF"/>
        <w:spacing w:beforeAutospacing="0" w:afterAutospacing="0" w:line="23" w:lineRule="atLeast"/>
        <w:jc w:val="center"/>
        <w:rPr>
          <w:rFonts w:cs="宋体" w:hint="default"/>
          <w:color w:val="525353"/>
          <w:sz w:val="44"/>
          <w:szCs w:val="44"/>
          <w:shd w:val="clear" w:color="auto" w:fill="FFFFFF"/>
        </w:rPr>
      </w:pPr>
      <w:r>
        <w:rPr>
          <w:rFonts w:cs="宋体"/>
          <w:color w:val="525353"/>
          <w:sz w:val="44"/>
          <w:szCs w:val="44"/>
          <w:shd w:val="clear" w:color="auto" w:fill="FFFFFF"/>
        </w:rPr>
        <w:t>钟山县多维度激活“银发力量”</w:t>
      </w:r>
    </w:p>
    <w:p w:rsidR="00F854FC" w:rsidRDefault="004A2B8C">
      <w:pPr>
        <w:pStyle w:val="1"/>
        <w:shd w:val="clear" w:color="auto" w:fill="FFFFFF"/>
        <w:spacing w:beforeAutospacing="0" w:afterAutospacing="0" w:line="23" w:lineRule="atLeast"/>
        <w:jc w:val="center"/>
        <w:rPr>
          <w:rFonts w:cs="宋体" w:hint="default"/>
          <w:color w:val="525353"/>
          <w:sz w:val="44"/>
          <w:szCs w:val="44"/>
          <w:shd w:val="clear" w:color="auto" w:fill="FFFFFF"/>
        </w:rPr>
      </w:pPr>
      <w:r>
        <w:rPr>
          <w:rFonts w:cs="宋体"/>
          <w:color w:val="525353"/>
          <w:sz w:val="44"/>
          <w:szCs w:val="44"/>
          <w:shd w:val="clear" w:color="auto" w:fill="FFFFFF"/>
        </w:rPr>
        <w:t>赋能特色农业产业提质增效</w:t>
      </w:r>
    </w:p>
    <w:p w:rsidR="00F854FC" w:rsidRDefault="00F854FC"/>
    <w:p w:rsidR="00F854FC" w:rsidRDefault="004A2B8C">
      <w:pPr>
        <w:pStyle w:val="a5"/>
        <w:shd w:val="clear" w:color="auto" w:fill="FFFFFF"/>
        <w:spacing w:beforeAutospacing="0" w:afterAutospacing="0" w:line="560" w:lineRule="exact"/>
        <w:ind w:firstLineChars="200" w:firstLine="600"/>
        <w:rPr>
          <w:rFonts w:ascii="仿宋" w:eastAsia="仿宋" w:hAnsi="仿宋" w:cs="仿宋"/>
          <w:color w:val="525353"/>
          <w:sz w:val="30"/>
          <w:szCs w:val="30"/>
          <w:shd w:val="clear" w:color="auto" w:fill="FFFFFF"/>
        </w:rPr>
      </w:pPr>
      <w:r>
        <w:rPr>
          <w:rFonts w:ascii="仿宋" w:eastAsia="仿宋" w:hAnsi="仿宋" w:cs="仿宋" w:hint="eastAsia"/>
          <w:color w:val="525353"/>
          <w:sz w:val="30"/>
          <w:szCs w:val="30"/>
          <w:shd w:val="clear" w:color="auto" w:fill="FFFFFF"/>
        </w:rPr>
        <w:t>3</w:t>
      </w:r>
      <w:r>
        <w:rPr>
          <w:rFonts w:ascii="仿宋" w:eastAsia="仿宋" w:hAnsi="仿宋" w:cs="仿宋" w:hint="eastAsia"/>
          <w:color w:val="525353"/>
          <w:sz w:val="30"/>
          <w:szCs w:val="30"/>
          <w:shd w:val="clear" w:color="auto" w:fill="FFFFFF"/>
        </w:rPr>
        <w:t>月</w:t>
      </w:r>
      <w:r>
        <w:rPr>
          <w:rFonts w:ascii="仿宋" w:eastAsia="仿宋" w:hAnsi="仿宋" w:cs="仿宋" w:hint="eastAsia"/>
          <w:color w:val="525353"/>
          <w:sz w:val="30"/>
          <w:szCs w:val="30"/>
          <w:shd w:val="clear" w:color="auto" w:fill="FFFFFF"/>
        </w:rPr>
        <w:t>26</w:t>
      </w:r>
      <w:r>
        <w:rPr>
          <w:rFonts w:ascii="仿宋" w:eastAsia="仿宋" w:hAnsi="仿宋" w:cs="仿宋" w:hint="eastAsia"/>
          <w:color w:val="525353"/>
          <w:sz w:val="30"/>
          <w:szCs w:val="30"/>
          <w:shd w:val="clear" w:color="auto" w:fill="FFFFFF"/>
        </w:rPr>
        <w:t>日，钟山县老科学技术工作者协会召开第三届理事会二次工作会议，深入贯彻落实党的二十届四中全会精神和习近平总书记对老科协工作的重要指示精神，传达贯彻自治区七届八次理事会和贺州市四届三次理事会会议精神，听取并审议钟山县老科协</w:t>
      </w:r>
      <w:r>
        <w:rPr>
          <w:rFonts w:ascii="仿宋" w:eastAsia="仿宋" w:hAnsi="仿宋" w:cs="仿宋" w:hint="eastAsia"/>
          <w:color w:val="525353"/>
          <w:sz w:val="30"/>
          <w:szCs w:val="30"/>
          <w:shd w:val="clear" w:color="auto" w:fill="FFFFFF"/>
        </w:rPr>
        <w:t>2025</w:t>
      </w:r>
      <w:r>
        <w:rPr>
          <w:rFonts w:ascii="仿宋" w:eastAsia="仿宋" w:hAnsi="仿宋" w:cs="仿宋" w:hint="eastAsia"/>
          <w:color w:val="525353"/>
          <w:sz w:val="30"/>
          <w:szCs w:val="30"/>
          <w:shd w:val="clear" w:color="auto" w:fill="FFFFFF"/>
        </w:rPr>
        <w:t>年度工作报告，到回龙镇富强农业科普基地开展现代特色农业产业提质增效调研活动。该协会全体会员参加会议。</w:t>
      </w:r>
    </w:p>
    <w:p w:rsidR="00F854FC" w:rsidRDefault="004A2B8C">
      <w:pPr>
        <w:pStyle w:val="a5"/>
        <w:shd w:val="clear" w:color="auto" w:fill="FFFFFF"/>
        <w:spacing w:beforeAutospacing="0" w:afterAutospacing="0" w:line="560" w:lineRule="exact"/>
        <w:ind w:firstLineChars="200" w:firstLine="600"/>
        <w:rPr>
          <w:rFonts w:ascii="仿宋" w:eastAsia="仿宋" w:hAnsi="仿宋" w:cs="仿宋"/>
          <w:color w:val="525353"/>
          <w:sz w:val="30"/>
          <w:szCs w:val="30"/>
        </w:rPr>
      </w:pPr>
      <w:r>
        <w:rPr>
          <w:rFonts w:ascii="仿宋" w:eastAsia="仿宋" w:hAnsi="仿宋" w:cs="仿宋" w:hint="eastAsia"/>
          <w:color w:val="525353"/>
          <w:sz w:val="30"/>
          <w:szCs w:val="30"/>
          <w:shd w:val="clear" w:color="auto" w:fill="FFFFFF"/>
        </w:rPr>
        <w:t>会上，陈传镕会长传达自治区七届八次理事会和贺州市四届三次理事会会议精神，李强副会长作老科协</w:t>
      </w:r>
      <w:r>
        <w:rPr>
          <w:rFonts w:ascii="仿宋" w:eastAsia="仿宋" w:hAnsi="仿宋" w:cs="仿宋" w:hint="eastAsia"/>
          <w:color w:val="525353"/>
          <w:sz w:val="30"/>
          <w:szCs w:val="30"/>
          <w:shd w:val="clear" w:color="auto" w:fill="FFFFFF"/>
        </w:rPr>
        <w:t>2025</w:t>
      </w:r>
      <w:r>
        <w:rPr>
          <w:rFonts w:ascii="仿宋" w:eastAsia="仿宋" w:hAnsi="仿宋" w:cs="仿宋" w:hint="eastAsia"/>
          <w:color w:val="525353"/>
          <w:sz w:val="30"/>
          <w:szCs w:val="30"/>
          <w:shd w:val="clear" w:color="auto" w:fill="FFFFFF"/>
        </w:rPr>
        <w:t>年度工作报告。</w:t>
      </w:r>
      <w:r>
        <w:rPr>
          <w:rFonts w:ascii="仿宋" w:eastAsia="仿宋" w:hAnsi="仿宋" w:cs="仿宋" w:hint="eastAsia"/>
          <w:color w:val="525353"/>
          <w:sz w:val="30"/>
          <w:szCs w:val="30"/>
          <w:shd w:val="clear" w:color="auto" w:fill="FFFFFF"/>
        </w:rPr>
        <w:t>2025</w:t>
      </w:r>
      <w:r>
        <w:rPr>
          <w:rFonts w:ascii="仿宋" w:eastAsia="仿宋" w:hAnsi="仿宋" w:cs="仿宋" w:hint="eastAsia"/>
          <w:color w:val="525353"/>
          <w:sz w:val="30"/>
          <w:szCs w:val="30"/>
          <w:shd w:val="clear" w:color="auto" w:fill="FFFFFF"/>
        </w:rPr>
        <w:t>年，县老科协强化政治引领、筑牢思想根基，聚焦中心工作、积极建言献策，以实施“惠民兴县”科技志愿服务活动为载体，致力科普宣传、提升全民素质、服务基层一线，持续深化“党建</w:t>
      </w:r>
      <w:r>
        <w:rPr>
          <w:rFonts w:ascii="仿宋" w:eastAsia="仿宋" w:hAnsi="仿宋" w:cs="仿宋" w:hint="eastAsia"/>
          <w:color w:val="525353"/>
          <w:sz w:val="30"/>
          <w:szCs w:val="30"/>
          <w:shd w:val="clear" w:color="auto" w:fill="FFFFFF"/>
        </w:rPr>
        <w:t>+</w:t>
      </w:r>
      <w:r>
        <w:rPr>
          <w:rFonts w:ascii="仿宋" w:eastAsia="仿宋" w:hAnsi="仿宋" w:cs="仿宋" w:hint="eastAsia"/>
          <w:color w:val="525353"/>
          <w:sz w:val="30"/>
          <w:szCs w:val="30"/>
          <w:shd w:val="clear" w:color="auto" w:fill="FFFFFF"/>
        </w:rPr>
        <w:t>科技</w:t>
      </w:r>
      <w:r>
        <w:rPr>
          <w:rFonts w:ascii="仿宋" w:eastAsia="仿宋" w:hAnsi="仿宋" w:cs="仿宋" w:hint="eastAsia"/>
          <w:color w:val="525353"/>
          <w:sz w:val="30"/>
          <w:szCs w:val="30"/>
          <w:shd w:val="clear" w:color="auto" w:fill="FFFFFF"/>
        </w:rPr>
        <w:t>+</w:t>
      </w:r>
      <w:r>
        <w:rPr>
          <w:rFonts w:ascii="仿宋" w:eastAsia="仿宋" w:hAnsi="仿宋" w:cs="仿宋" w:hint="eastAsia"/>
          <w:color w:val="525353"/>
          <w:sz w:val="30"/>
          <w:szCs w:val="30"/>
          <w:shd w:val="clear" w:color="auto" w:fill="FFFFFF"/>
        </w:rPr>
        <w:t>服务”机制。举办“健康养生”“防灾减灾”“人工智能前沿”“水稻增密增穗技术”等系列科普讲座</w:t>
      </w:r>
      <w:r>
        <w:rPr>
          <w:rFonts w:ascii="仿宋" w:eastAsia="仿宋" w:hAnsi="仿宋" w:cs="仿宋" w:hint="eastAsia"/>
          <w:color w:val="525353"/>
          <w:sz w:val="30"/>
          <w:szCs w:val="30"/>
          <w:shd w:val="clear" w:color="auto" w:fill="FFFFFF"/>
        </w:rPr>
        <w:t>18</w:t>
      </w:r>
      <w:r>
        <w:rPr>
          <w:rFonts w:ascii="仿宋" w:eastAsia="仿宋" w:hAnsi="仿宋" w:cs="仿宋" w:hint="eastAsia"/>
          <w:color w:val="525353"/>
          <w:sz w:val="30"/>
          <w:szCs w:val="30"/>
          <w:shd w:val="clear" w:color="auto" w:fill="FFFFFF"/>
        </w:rPr>
        <w:t>余场，受益群众达</w:t>
      </w:r>
      <w:r>
        <w:rPr>
          <w:rFonts w:ascii="仿宋" w:eastAsia="仿宋" w:hAnsi="仿宋" w:cs="仿宋" w:hint="eastAsia"/>
          <w:color w:val="525353"/>
          <w:sz w:val="30"/>
          <w:szCs w:val="30"/>
          <w:shd w:val="clear" w:color="auto" w:fill="FFFFFF"/>
        </w:rPr>
        <w:lastRenderedPageBreak/>
        <w:t>6500</w:t>
      </w:r>
      <w:r>
        <w:rPr>
          <w:rFonts w:ascii="仿宋" w:eastAsia="仿宋" w:hAnsi="仿宋" w:cs="仿宋" w:hint="eastAsia"/>
          <w:color w:val="525353"/>
          <w:sz w:val="30"/>
          <w:szCs w:val="30"/>
          <w:shd w:val="clear" w:color="auto" w:fill="FFFFFF"/>
        </w:rPr>
        <w:t>余人次；积极参与“全国科普日”“科技活动周”等大型科普活动，发放科普资料</w:t>
      </w:r>
      <w:r>
        <w:rPr>
          <w:rFonts w:ascii="仿宋" w:eastAsia="仿宋" w:hAnsi="仿宋" w:cs="仿宋" w:hint="eastAsia"/>
          <w:color w:val="525353"/>
          <w:sz w:val="30"/>
          <w:szCs w:val="30"/>
          <w:shd w:val="clear" w:color="auto" w:fill="FFFFFF"/>
        </w:rPr>
        <w:t>8000</w:t>
      </w:r>
      <w:r>
        <w:rPr>
          <w:rFonts w:ascii="仿宋" w:eastAsia="仿宋" w:hAnsi="仿宋" w:cs="仿宋" w:hint="eastAsia"/>
          <w:color w:val="525353"/>
          <w:sz w:val="30"/>
          <w:szCs w:val="30"/>
          <w:shd w:val="clear" w:color="auto" w:fill="FFFFFF"/>
        </w:rPr>
        <w:t>多份；县老科协</w:t>
      </w:r>
      <w:r>
        <w:rPr>
          <w:rFonts w:ascii="仿宋" w:eastAsia="仿宋" w:hAnsi="仿宋" w:cs="仿宋" w:hint="eastAsia"/>
          <w:color w:val="525353"/>
          <w:sz w:val="30"/>
          <w:szCs w:val="30"/>
          <w:shd w:val="clear" w:color="auto" w:fill="FFFFFF"/>
        </w:rPr>
        <w:t>5</w:t>
      </w:r>
      <w:r>
        <w:rPr>
          <w:rFonts w:ascii="仿宋" w:eastAsia="仿宋" w:hAnsi="仿宋" w:cs="仿宋" w:hint="eastAsia"/>
          <w:color w:val="525353"/>
          <w:sz w:val="30"/>
          <w:szCs w:val="30"/>
          <w:shd w:val="clear" w:color="auto" w:fill="FFFFFF"/>
        </w:rPr>
        <w:t>项活</w:t>
      </w:r>
      <w:r>
        <w:rPr>
          <w:rFonts w:ascii="仿宋" w:eastAsia="仿宋" w:hAnsi="仿宋" w:cs="仿宋" w:hint="eastAsia"/>
          <w:color w:val="525353"/>
          <w:sz w:val="30"/>
          <w:szCs w:val="30"/>
          <w:shd w:val="clear" w:color="auto" w:fill="FFFFFF"/>
        </w:rPr>
        <w:t>动和成果获《贺州市老科学技术工作者协会简报》采用，发展实绩实效出圈出彩；农业农村部门老专家周富勤、刘新亮、李忠等</w:t>
      </w:r>
      <w:r>
        <w:rPr>
          <w:rFonts w:ascii="仿宋" w:eastAsia="仿宋" w:hAnsi="仿宋" w:cs="仿宋" w:hint="eastAsia"/>
          <w:color w:val="525353"/>
          <w:sz w:val="30"/>
          <w:szCs w:val="30"/>
          <w:shd w:val="clear" w:color="auto" w:fill="FFFFFF"/>
        </w:rPr>
        <w:t>3</w:t>
      </w:r>
      <w:r>
        <w:rPr>
          <w:rFonts w:ascii="仿宋" w:eastAsia="仿宋" w:hAnsi="仿宋" w:cs="仿宋" w:hint="eastAsia"/>
          <w:color w:val="525353"/>
          <w:sz w:val="30"/>
          <w:szCs w:val="30"/>
          <w:shd w:val="clear" w:color="auto" w:fill="FFFFFF"/>
        </w:rPr>
        <w:t>位会员与区内外种业公司对接，示范种植杂交水稻制种</w:t>
      </w:r>
      <w:r>
        <w:rPr>
          <w:rFonts w:ascii="仿宋" w:eastAsia="仿宋" w:hAnsi="仿宋" w:cs="仿宋" w:hint="eastAsia"/>
          <w:color w:val="525353"/>
          <w:sz w:val="30"/>
          <w:szCs w:val="30"/>
          <w:shd w:val="clear" w:color="auto" w:fill="FFFFFF"/>
        </w:rPr>
        <w:t>1.2</w:t>
      </w:r>
      <w:r>
        <w:rPr>
          <w:rFonts w:ascii="仿宋" w:eastAsia="仿宋" w:hAnsi="仿宋" w:cs="仿宋" w:hint="eastAsia"/>
          <w:color w:val="525353"/>
          <w:sz w:val="30"/>
          <w:szCs w:val="30"/>
          <w:shd w:val="clear" w:color="auto" w:fill="FFFFFF"/>
        </w:rPr>
        <w:t>万亩，推广农业新品种、新技术，辐射带动全县制种</w:t>
      </w:r>
      <w:r>
        <w:rPr>
          <w:rFonts w:ascii="仿宋" w:eastAsia="仿宋" w:hAnsi="仿宋" w:cs="仿宋" w:hint="eastAsia"/>
          <w:color w:val="525353"/>
          <w:sz w:val="30"/>
          <w:szCs w:val="30"/>
          <w:shd w:val="clear" w:color="auto" w:fill="FFFFFF"/>
        </w:rPr>
        <w:t>4.23</w:t>
      </w:r>
      <w:r>
        <w:rPr>
          <w:rFonts w:ascii="仿宋" w:eastAsia="仿宋" w:hAnsi="仿宋" w:cs="仿宋" w:hint="eastAsia"/>
          <w:color w:val="525353"/>
          <w:sz w:val="30"/>
          <w:szCs w:val="30"/>
          <w:shd w:val="clear" w:color="auto" w:fill="FFFFFF"/>
        </w:rPr>
        <w:t>万亩，持续擦亮“种子”芯片；钟山县老科协会长陈传镕</w:t>
      </w:r>
      <w:r>
        <w:rPr>
          <w:rFonts w:ascii="仿宋" w:eastAsia="仿宋" w:hAnsi="仿宋" w:cs="仿宋" w:hint="eastAsia"/>
          <w:color w:val="525353"/>
          <w:sz w:val="30"/>
          <w:szCs w:val="30"/>
          <w:shd w:val="clear" w:color="auto" w:fill="FFFFFF"/>
        </w:rPr>
        <w:t>2025</w:t>
      </w:r>
      <w:r>
        <w:rPr>
          <w:rFonts w:ascii="仿宋" w:eastAsia="仿宋" w:hAnsi="仿宋" w:cs="仿宋" w:hint="eastAsia"/>
          <w:color w:val="525353"/>
          <w:sz w:val="30"/>
          <w:szCs w:val="30"/>
          <w:shd w:val="clear" w:color="auto" w:fill="FFFFFF"/>
        </w:rPr>
        <w:t>年</w:t>
      </w:r>
      <w:r>
        <w:rPr>
          <w:rFonts w:ascii="仿宋" w:eastAsia="仿宋" w:hAnsi="仿宋" w:cs="仿宋" w:hint="eastAsia"/>
          <w:color w:val="525353"/>
          <w:sz w:val="30"/>
          <w:szCs w:val="30"/>
          <w:shd w:val="clear" w:color="auto" w:fill="FFFFFF"/>
        </w:rPr>
        <w:t>6</w:t>
      </w:r>
      <w:r>
        <w:rPr>
          <w:rFonts w:ascii="仿宋" w:eastAsia="仿宋" w:hAnsi="仿宋" w:cs="仿宋" w:hint="eastAsia"/>
          <w:color w:val="525353"/>
          <w:sz w:val="30"/>
          <w:szCs w:val="30"/>
          <w:shd w:val="clear" w:color="auto" w:fill="FFFFFF"/>
        </w:rPr>
        <w:t>月在市老年大学举办手机摄影基本技能培训班作手机摄影知识专题讲座，会员撰写的新闻报道上稿新华网、人民网、中国农业信息网、广西日报、贺州融媒等新闻媒体</w:t>
      </w:r>
      <w:r>
        <w:rPr>
          <w:rFonts w:ascii="仿宋" w:eastAsia="仿宋" w:hAnsi="仿宋" w:cs="仿宋" w:hint="eastAsia"/>
          <w:color w:val="525353"/>
          <w:sz w:val="30"/>
          <w:szCs w:val="30"/>
          <w:shd w:val="clear" w:color="auto" w:fill="FFFFFF"/>
        </w:rPr>
        <w:t>190</w:t>
      </w:r>
      <w:r>
        <w:rPr>
          <w:rFonts w:ascii="仿宋" w:eastAsia="仿宋" w:hAnsi="仿宋" w:cs="仿宋" w:hint="eastAsia"/>
          <w:color w:val="525353"/>
          <w:sz w:val="30"/>
          <w:szCs w:val="30"/>
          <w:shd w:val="clear" w:color="auto" w:fill="FFFFFF"/>
        </w:rPr>
        <w:t>多篇，虞中晖获“</w:t>
      </w:r>
      <w:r>
        <w:rPr>
          <w:rFonts w:ascii="仿宋" w:eastAsia="仿宋" w:hAnsi="仿宋" w:cs="仿宋" w:hint="eastAsia"/>
          <w:color w:val="525353"/>
          <w:sz w:val="30"/>
          <w:szCs w:val="30"/>
          <w:shd w:val="clear" w:color="auto" w:fill="FFFFFF"/>
        </w:rPr>
        <w:t>2024</w:t>
      </w:r>
      <w:r>
        <w:rPr>
          <w:rFonts w:ascii="仿宋" w:eastAsia="仿宋" w:hAnsi="仿宋" w:cs="仿宋" w:hint="eastAsia"/>
          <w:color w:val="525353"/>
          <w:sz w:val="30"/>
          <w:szCs w:val="30"/>
          <w:shd w:val="clear" w:color="auto" w:fill="FFFFFF"/>
        </w:rPr>
        <w:t>年全区农机化宣传工作十佳信息员”称号。</w:t>
      </w:r>
    </w:p>
    <w:p w:rsidR="00F854FC" w:rsidRDefault="004A2B8C">
      <w:pPr>
        <w:pStyle w:val="a5"/>
        <w:shd w:val="clear" w:color="auto" w:fill="FFFFFF"/>
        <w:spacing w:beforeAutospacing="0" w:afterAutospacing="0" w:line="560" w:lineRule="exact"/>
        <w:ind w:firstLineChars="200" w:firstLine="600"/>
        <w:rPr>
          <w:rFonts w:ascii="仿宋" w:eastAsia="仿宋" w:hAnsi="仿宋" w:cs="仿宋"/>
          <w:color w:val="525353"/>
          <w:sz w:val="30"/>
          <w:szCs w:val="30"/>
        </w:rPr>
      </w:pPr>
      <w:r>
        <w:rPr>
          <w:rFonts w:ascii="仿宋" w:eastAsia="仿宋" w:hAnsi="仿宋" w:cs="仿宋" w:hint="eastAsia"/>
          <w:color w:val="525353"/>
          <w:sz w:val="30"/>
          <w:szCs w:val="30"/>
          <w:shd w:val="clear" w:color="auto" w:fill="FFFFFF"/>
        </w:rPr>
        <w:t>深入回龙镇富</w:t>
      </w:r>
      <w:r>
        <w:rPr>
          <w:rFonts w:ascii="仿宋" w:eastAsia="仿宋" w:hAnsi="仿宋" w:cs="仿宋" w:hint="eastAsia"/>
          <w:color w:val="525353"/>
          <w:sz w:val="30"/>
          <w:szCs w:val="30"/>
          <w:shd w:val="clear" w:color="auto" w:fill="FFFFFF"/>
        </w:rPr>
        <w:t>强农业科普基地开展现代特色农业产业提质增效调研活动，与农业企业负责人胡锡强交流了解芦笋、韭菜等供港蔬菜基地产加销和品牌建设情况，现场指导病虫害绿色防控、科学肥水管理、排涝降湿等实操要点，把技术服务送到田间地头，为全县特色农业产业提质增效注入持续科技动力。</w:t>
      </w:r>
    </w:p>
    <w:p w:rsidR="00F854FC" w:rsidRDefault="004A2B8C">
      <w:pPr>
        <w:pStyle w:val="a5"/>
        <w:shd w:val="clear" w:color="auto" w:fill="FFFFFF"/>
        <w:spacing w:beforeAutospacing="0" w:afterAutospacing="0" w:line="560" w:lineRule="exact"/>
        <w:ind w:firstLineChars="200" w:firstLine="600"/>
        <w:rPr>
          <w:rFonts w:ascii="仿宋" w:eastAsia="仿宋" w:hAnsi="仿宋" w:cs="仿宋"/>
          <w:color w:val="525353"/>
          <w:sz w:val="30"/>
          <w:szCs w:val="30"/>
        </w:rPr>
      </w:pPr>
      <w:r>
        <w:rPr>
          <w:rFonts w:ascii="仿宋" w:eastAsia="仿宋" w:hAnsi="仿宋" w:cs="仿宋" w:hint="eastAsia"/>
          <w:color w:val="525353"/>
          <w:sz w:val="30"/>
          <w:szCs w:val="30"/>
          <w:shd w:val="clear" w:color="auto" w:fill="FFFFFF"/>
        </w:rPr>
        <w:t>下一步，钟山县老科协将坚持以服务党和政府中心工作为导向，以助力创新驱动发展和乡村振兴战略为重点，紧紧围绕县委、县政府决策部署，坚持实干为要、创新为魂，团结带领广大老科技工作者在决策咨询、科技创新、科学普及、推动科技为民服务等方面，凝心聚力、真抓实干，为推动</w:t>
      </w:r>
      <w:r>
        <w:rPr>
          <w:rFonts w:ascii="仿宋" w:eastAsia="仿宋" w:hAnsi="仿宋" w:cs="仿宋" w:hint="eastAsia"/>
          <w:color w:val="525353"/>
          <w:sz w:val="30"/>
          <w:szCs w:val="30"/>
          <w:shd w:val="clear" w:color="auto" w:fill="FFFFFF"/>
        </w:rPr>
        <w:t>全县科技进步、经济繁荣、社会和谐及民生改善贡献“银发力量”。</w:t>
      </w:r>
    </w:p>
    <w:p w:rsidR="00F854FC" w:rsidRDefault="004A2B8C">
      <w:pPr>
        <w:pStyle w:val="a5"/>
        <w:shd w:val="clear" w:color="auto" w:fill="FFFFFF"/>
        <w:spacing w:beforeAutospacing="0" w:afterAutospacing="0"/>
        <w:jc w:val="center"/>
        <w:rPr>
          <w:rFonts w:ascii="仿宋" w:eastAsia="仿宋" w:hAnsi="仿宋" w:cs="仿宋"/>
          <w:color w:val="525353"/>
          <w:sz w:val="30"/>
          <w:szCs w:val="30"/>
        </w:rPr>
      </w:pPr>
      <w:r>
        <w:rPr>
          <w:rFonts w:ascii="仿宋" w:eastAsia="仿宋" w:hAnsi="仿宋" w:cs="仿宋" w:hint="eastAsia"/>
          <w:noProof/>
          <w:color w:val="525353"/>
          <w:sz w:val="30"/>
          <w:szCs w:val="30"/>
          <w:shd w:val="clear" w:color="auto" w:fill="FFFFFF"/>
        </w:rPr>
        <w:lastRenderedPageBreak/>
        <w:drawing>
          <wp:inline distT="0" distB="0" distL="114300" distR="114300">
            <wp:extent cx="5504815" cy="3663950"/>
            <wp:effectExtent l="0" t="0" r="635" b="12700"/>
            <wp:docPr id="4" name="图片 1" descr="1、县老科协三届理事会二次会议现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县老科协三届理事会二次会议现场.jpg"/>
                    <pic:cNvPicPr>
                      <a:picLocks noChangeAspect="1"/>
                    </pic:cNvPicPr>
                  </pic:nvPicPr>
                  <pic:blipFill>
                    <a:blip r:embed="rId10"/>
                    <a:stretch>
                      <a:fillRect/>
                    </a:stretch>
                  </pic:blipFill>
                  <pic:spPr>
                    <a:xfrm>
                      <a:off x="0" y="0"/>
                      <a:ext cx="5504815" cy="3663950"/>
                    </a:xfrm>
                    <a:prstGeom prst="rect">
                      <a:avLst/>
                    </a:prstGeom>
                    <a:noFill/>
                    <a:ln w="9525">
                      <a:noFill/>
                    </a:ln>
                  </pic:spPr>
                </pic:pic>
              </a:graphicData>
            </a:graphic>
          </wp:inline>
        </w:drawing>
      </w:r>
    </w:p>
    <w:p w:rsidR="00F854FC" w:rsidRDefault="004A2B8C">
      <w:pPr>
        <w:pStyle w:val="a5"/>
        <w:shd w:val="clear" w:color="auto" w:fill="FFFFFF"/>
        <w:spacing w:beforeAutospacing="0" w:afterAutospacing="0"/>
        <w:jc w:val="center"/>
        <w:rPr>
          <w:rFonts w:ascii="仿宋" w:eastAsia="仿宋" w:hAnsi="仿宋" w:cs="仿宋"/>
          <w:color w:val="525353"/>
          <w:sz w:val="30"/>
          <w:szCs w:val="30"/>
          <w:shd w:val="clear" w:color="auto" w:fill="FFFFFF"/>
        </w:rPr>
      </w:pPr>
      <w:r>
        <w:rPr>
          <w:rFonts w:ascii="仿宋" w:eastAsia="仿宋" w:hAnsi="仿宋" w:cs="仿宋" w:hint="eastAsia"/>
          <w:color w:val="525353"/>
          <w:sz w:val="30"/>
          <w:szCs w:val="30"/>
          <w:shd w:val="clear" w:color="auto" w:fill="FFFFFF"/>
        </w:rPr>
        <w:t>县老科协三届理事会二次会议现场</w:t>
      </w:r>
    </w:p>
    <w:p w:rsidR="00F854FC" w:rsidRDefault="00F854FC">
      <w:pPr>
        <w:pStyle w:val="a5"/>
        <w:shd w:val="clear" w:color="auto" w:fill="FFFFFF"/>
        <w:spacing w:beforeAutospacing="0" w:afterAutospacing="0"/>
        <w:jc w:val="center"/>
        <w:rPr>
          <w:rFonts w:ascii="仿宋" w:eastAsia="仿宋" w:hAnsi="仿宋" w:cs="仿宋"/>
          <w:color w:val="525353"/>
          <w:sz w:val="30"/>
          <w:szCs w:val="30"/>
          <w:shd w:val="clear" w:color="auto" w:fill="FFFFFF"/>
        </w:rPr>
      </w:pPr>
    </w:p>
    <w:p w:rsidR="00F854FC" w:rsidRDefault="004A2B8C">
      <w:pPr>
        <w:pStyle w:val="a5"/>
        <w:shd w:val="clear" w:color="auto" w:fill="FFFFFF"/>
        <w:spacing w:beforeAutospacing="0" w:afterAutospacing="0"/>
        <w:jc w:val="center"/>
        <w:rPr>
          <w:rFonts w:ascii="仿宋" w:eastAsia="仿宋" w:hAnsi="仿宋" w:cs="仿宋"/>
          <w:color w:val="525353"/>
          <w:sz w:val="30"/>
          <w:szCs w:val="30"/>
        </w:rPr>
      </w:pPr>
      <w:r>
        <w:rPr>
          <w:rFonts w:ascii="仿宋" w:eastAsia="仿宋" w:hAnsi="仿宋" w:cs="仿宋" w:hint="eastAsia"/>
          <w:noProof/>
          <w:color w:val="525353"/>
          <w:sz w:val="30"/>
          <w:szCs w:val="30"/>
          <w:shd w:val="clear" w:color="auto" w:fill="FFFFFF"/>
        </w:rPr>
        <w:drawing>
          <wp:inline distT="0" distB="0" distL="114300" distR="114300">
            <wp:extent cx="5504815" cy="3663950"/>
            <wp:effectExtent l="0" t="0" r="635" b="12700"/>
            <wp:docPr id="8" name="图片 2" descr="2、调研指导芦笋病虫害绿色防控工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2、调研指导芦笋病虫害绿色防控工作.jpg"/>
                    <pic:cNvPicPr>
                      <a:picLocks noChangeAspect="1"/>
                    </pic:cNvPicPr>
                  </pic:nvPicPr>
                  <pic:blipFill>
                    <a:blip r:embed="rId11"/>
                    <a:stretch>
                      <a:fillRect/>
                    </a:stretch>
                  </pic:blipFill>
                  <pic:spPr>
                    <a:xfrm>
                      <a:off x="0" y="0"/>
                      <a:ext cx="5504815" cy="3663950"/>
                    </a:xfrm>
                    <a:prstGeom prst="rect">
                      <a:avLst/>
                    </a:prstGeom>
                    <a:noFill/>
                    <a:ln w="9525">
                      <a:noFill/>
                    </a:ln>
                  </pic:spPr>
                </pic:pic>
              </a:graphicData>
            </a:graphic>
          </wp:inline>
        </w:drawing>
      </w:r>
    </w:p>
    <w:p w:rsidR="00F854FC" w:rsidRDefault="004A2B8C">
      <w:pPr>
        <w:pStyle w:val="a5"/>
        <w:shd w:val="clear" w:color="auto" w:fill="FFFFFF"/>
        <w:spacing w:beforeAutospacing="0" w:afterAutospacing="0"/>
        <w:jc w:val="center"/>
        <w:rPr>
          <w:rFonts w:ascii="仿宋" w:eastAsia="仿宋" w:hAnsi="仿宋" w:cs="仿宋"/>
          <w:color w:val="525353"/>
          <w:sz w:val="30"/>
          <w:szCs w:val="30"/>
        </w:rPr>
      </w:pPr>
      <w:r>
        <w:rPr>
          <w:rFonts w:ascii="仿宋" w:eastAsia="仿宋" w:hAnsi="仿宋" w:cs="仿宋" w:hint="eastAsia"/>
          <w:color w:val="525353"/>
          <w:sz w:val="30"/>
          <w:szCs w:val="30"/>
          <w:shd w:val="clear" w:color="auto" w:fill="FFFFFF"/>
        </w:rPr>
        <w:t>调研指导芦笋病虫害绿色防控工作</w:t>
      </w:r>
    </w:p>
    <w:p w:rsidR="00F854FC" w:rsidRDefault="004A2B8C">
      <w:pPr>
        <w:pStyle w:val="a5"/>
        <w:shd w:val="clear" w:color="auto" w:fill="FFFFFF"/>
        <w:spacing w:beforeAutospacing="0" w:afterAutospacing="0"/>
        <w:jc w:val="center"/>
        <w:rPr>
          <w:rFonts w:ascii="仿宋" w:eastAsia="仿宋" w:hAnsi="仿宋" w:cs="仿宋"/>
          <w:color w:val="525353"/>
          <w:sz w:val="30"/>
          <w:szCs w:val="30"/>
        </w:rPr>
      </w:pPr>
      <w:r>
        <w:rPr>
          <w:rFonts w:ascii="仿宋" w:eastAsia="仿宋" w:hAnsi="仿宋" w:cs="仿宋" w:hint="eastAsia"/>
          <w:noProof/>
          <w:color w:val="525353"/>
          <w:sz w:val="30"/>
          <w:szCs w:val="30"/>
          <w:shd w:val="clear" w:color="auto" w:fill="FFFFFF"/>
        </w:rPr>
        <w:lastRenderedPageBreak/>
        <w:drawing>
          <wp:inline distT="0" distB="0" distL="114300" distR="114300">
            <wp:extent cx="5504815" cy="3663950"/>
            <wp:effectExtent l="0" t="0" r="635" b="12700"/>
            <wp:docPr id="6" name="图片 3" descr="3、调研指导韭菜生长期肥水管理工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调研指导韭菜生长期肥水管理工作.jpg"/>
                    <pic:cNvPicPr>
                      <a:picLocks noChangeAspect="1"/>
                    </pic:cNvPicPr>
                  </pic:nvPicPr>
                  <pic:blipFill>
                    <a:blip r:embed="rId12"/>
                    <a:stretch>
                      <a:fillRect/>
                    </a:stretch>
                  </pic:blipFill>
                  <pic:spPr>
                    <a:xfrm>
                      <a:off x="0" y="0"/>
                      <a:ext cx="5504815" cy="3663950"/>
                    </a:xfrm>
                    <a:prstGeom prst="rect">
                      <a:avLst/>
                    </a:prstGeom>
                    <a:noFill/>
                    <a:ln w="9525">
                      <a:noFill/>
                    </a:ln>
                  </pic:spPr>
                </pic:pic>
              </a:graphicData>
            </a:graphic>
          </wp:inline>
        </w:drawing>
      </w:r>
    </w:p>
    <w:p w:rsidR="00F854FC" w:rsidRDefault="004A2B8C">
      <w:pPr>
        <w:pStyle w:val="a5"/>
        <w:shd w:val="clear" w:color="auto" w:fill="FFFFFF"/>
        <w:spacing w:beforeAutospacing="0" w:afterAutospacing="0"/>
        <w:jc w:val="center"/>
        <w:rPr>
          <w:rFonts w:ascii="仿宋" w:eastAsia="仿宋" w:hAnsi="仿宋" w:cs="仿宋"/>
          <w:color w:val="525353"/>
          <w:sz w:val="30"/>
          <w:szCs w:val="30"/>
          <w:shd w:val="clear" w:color="auto" w:fill="FFFFFF"/>
        </w:rPr>
      </w:pPr>
      <w:r>
        <w:rPr>
          <w:rFonts w:ascii="仿宋" w:eastAsia="仿宋" w:hAnsi="仿宋" w:cs="仿宋" w:hint="eastAsia"/>
          <w:color w:val="525353"/>
          <w:sz w:val="30"/>
          <w:szCs w:val="30"/>
          <w:shd w:val="clear" w:color="auto" w:fill="FFFFFF"/>
        </w:rPr>
        <w:t>调研了解韭菜生长期肥水管理工作</w:t>
      </w:r>
    </w:p>
    <w:p w:rsidR="00F854FC" w:rsidRDefault="00F854FC">
      <w:pPr>
        <w:pStyle w:val="a5"/>
        <w:shd w:val="clear" w:color="auto" w:fill="FFFFFF"/>
        <w:spacing w:beforeAutospacing="0" w:afterAutospacing="0"/>
        <w:jc w:val="center"/>
        <w:rPr>
          <w:rFonts w:ascii="仿宋" w:eastAsia="仿宋" w:hAnsi="仿宋" w:cs="仿宋"/>
          <w:color w:val="525353"/>
          <w:sz w:val="30"/>
          <w:szCs w:val="30"/>
          <w:shd w:val="clear" w:color="auto" w:fill="FFFFFF"/>
        </w:rPr>
      </w:pPr>
    </w:p>
    <w:p w:rsidR="00F854FC" w:rsidRDefault="004A2B8C">
      <w:pPr>
        <w:pStyle w:val="a5"/>
        <w:shd w:val="clear" w:color="auto" w:fill="FFFFFF"/>
        <w:spacing w:beforeAutospacing="0" w:afterAutospacing="0"/>
        <w:jc w:val="center"/>
        <w:rPr>
          <w:rFonts w:ascii="仿宋" w:eastAsia="仿宋" w:hAnsi="仿宋" w:cs="仿宋"/>
          <w:color w:val="525353"/>
          <w:sz w:val="30"/>
          <w:szCs w:val="30"/>
        </w:rPr>
      </w:pPr>
      <w:r>
        <w:rPr>
          <w:rFonts w:ascii="仿宋" w:eastAsia="仿宋" w:hAnsi="仿宋" w:cs="仿宋" w:hint="eastAsia"/>
          <w:noProof/>
          <w:color w:val="525353"/>
          <w:sz w:val="30"/>
          <w:szCs w:val="30"/>
          <w:shd w:val="clear" w:color="auto" w:fill="FFFFFF"/>
        </w:rPr>
        <w:drawing>
          <wp:inline distT="0" distB="0" distL="114300" distR="114300">
            <wp:extent cx="5504815" cy="3663950"/>
            <wp:effectExtent l="0" t="0" r="635" b="12700"/>
            <wp:docPr id="7" name="图片 4" descr="4、富强农业长势郁郁葱葱丰收在望的韭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4、富强农业长势郁郁葱葱丰收在望的韭菜.jpg"/>
                    <pic:cNvPicPr>
                      <a:picLocks noChangeAspect="1"/>
                    </pic:cNvPicPr>
                  </pic:nvPicPr>
                  <pic:blipFill>
                    <a:blip r:embed="rId13"/>
                    <a:stretch>
                      <a:fillRect/>
                    </a:stretch>
                  </pic:blipFill>
                  <pic:spPr>
                    <a:xfrm>
                      <a:off x="0" y="0"/>
                      <a:ext cx="5504815" cy="3663950"/>
                    </a:xfrm>
                    <a:prstGeom prst="rect">
                      <a:avLst/>
                    </a:prstGeom>
                    <a:noFill/>
                    <a:ln w="9525">
                      <a:noFill/>
                    </a:ln>
                  </pic:spPr>
                </pic:pic>
              </a:graphicData>
            </a:graphic>
          </wp:inline>
        </w:drawing>
      </w:r>
    </w:p>
    <w:p w:rsidR="00F854FC" w:rsidRDefault="004A2B8C">
      <w:pPr>
        <w:pStyle w:val="a5"/>
        <w:shd w:val="clear" w:color="auto" w:fill="FFFFFF"/>
        <w:spacing w:beforeAutospacing="0" w:afterAutospacing="0"/>
        <w:jc w:val="center"/>
        <w:rPr>
          <w:rFonts w:ascii="仿宋" w:eastAsia="仿宋" w:hAnsi="仿宋" w:cs="仿宋"/>
          <w:color w:val="525353"/>
          <w:sz w:val="30"/>
          <w:szCs w:val="30"/>
        </w:rPr>
      </w:pPr>
      <w:r>
        <w:rPr>
          <w:rFonts w:ascii="仿宋" w:eastAsia="仿宋" w:hAnsi="仿宋" w:cs="仿宋" w:hint="eastAsia"/>
          <w:color w:val="525353"/>
          <w:sz w:val="30"/>
          <w:szCs w:val="30"/>
          <w:shd w:val="clear" w:color="auto" w:fill="FFFFFF"/>
        </w:rPr>
        <w:t>富强农业长势郁郁葱葱丰收在望的韭菜</w:t>
      </w:r>
    </w:p>
    <w:p w:rsidR="00F854FC" w:rsidRDefault="004A2B8C">
      <w:pPr>
        <w:pStyle w:val="a5"/>
        <w:shd w:val="clear" w:color="auto" w:fill="FFFFFF"/>
        <w:spacing w:beforeAutospacing="0" w:afterAutospacing="0"/>
        <w:jc w:val="center"/>
        <w:rPr>
          <w:rFonts w:ascii="仿宋" w:eastAsia="仿宋" w:hAnsi="仿宋" w:cs="仿宋"/>
          <w:color w:val="525353"/>
          <w:sz w:val="30"/>
          <w:szCs w:val="30"/>
        </w:rPr>
      </w:pPr>
      <w:r>
        <w:rPr>
          <w:rFonts w:ascii="仿宋" w:eastAsia="仿宋" w:hAnsi="仿宋" w:cs="仿宋" w:hint="eastAsia"/>
          <w:noProof/>
          <w:color w:val="525353"/>
          <w:sz w:val="30"/>
          <w:szCs w:val="30"/>
          <w:shd w:val="clear" w:color="auto" w:fill="FFFFFF"/>
        </w:rPr>
        <w:lastRenderedPageBreak/>
        <w:drawing>
          <wp:inline distT="0" distB="0" distL="114300" distR="114300">
            <wp:extent cx="5504815" cy="3663950"/>
            <wp:effectExtent l="0" t="0" r="635" b="12700"/>
            <wp:docPr id="9" name="图片 5" descr="5、富强农业供港蔬菜基地联农带农成效显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5、富强农业供港蔬菜基地联农带农成效显著.jpg"/>
                    <pic:cNvPicPr>
                      <a:picLocks noChangeAspect="1"/>
                    </pic:cNvPicPr>
                  </pic:nvPicPr>
                  <pic:blipFill>
                    <a:blip r:embed="rId14"/>
                    <a:stretch>
                      <a:fillRect/>
                    </a:stretch>
                  </pic:blipFill>
                  <pic:spPr>
                    <a:xfrm>
                      <a:off x="0" y="0"/>
                      <a:ext cx="5504815" cy="3663950"/>
                    </a:xfrm>
                    <a:prstGeom prst="rect">
                      <a:avLst/>
                    </a:prstGeom>
                    <a:noFill/>
                    <a:ln w="9525">
                      <a:noFill/>
                    </a:ln>
                  </pic:spPr>
                </pic:pic>
              </a:graphicData>
            </a:graphic>
          </wp:inline>
        </w:drawing>
      </w:r>
    </w:p>
    <w:p w:rsidR="00F854FC" w:rsidRDefault="004A2B8C">
      <w:pPr>
        <w:pStyle w:val="a5"/>
        <w:shd w:val="clear" w:color="auto" w:fill="FFFFFF"/>
        <w:spacing w:beforeAutospacing="0" w:afterAutospacing="0"/>
        <w:jc w:val="center"/>
        <w:rPr>
          <w:rFonts w:ascii="仿宋" w:eastAsia="仿宋" w:hAnsi="仿宋" w:cs="仿宋"/>
          <w:color w:val="525353"/>
          <w:sz w:val="30"/>
          <w:szCs w:val="30"/>
          <w:shd w:val="clear" w:color="auto" w:fill="FFFFFF"/>
        </w:rPr>
      </w:pPr>
      <w:r>
        <w:rPr>
          <w:rFonts w:ascii="仿宋" w:eastAsia="仿宋" w:hAnsi="仿宋" w:cs="仿宋" w:hint="eastAsia"/>
          <w:color w:val="525353"/>
          <w:sz w:val="30"/>
          <w:szCs w:val="30"/>
          <w:shd w:val="clear" w:color="auto" w:fill="FFFFFF"/>
        </w:rPr>
        <w:t>富强农业供港蔬菜基地联农带农成效显著</w:t>
      </w:r>
    </w:p>
    <w:p w:rsidR="00F854FC" w:rsidRDefault="00F854FC">
      <w:pPr>
        <w:pStyle w:val="a5"/>
        <w:shd w:val="clear" w:color="auto" w:fill="FFFFFF"/>
        <w:spacing w:beforeAutospacing="0" w:afterAutospacing="0"/>
        <w:jc w:val="center"/>
        <w:rPr>
          <w:rFonts w:ascii="仿宋" w:eastAsia="仿宋" w:hAnsi="仿宋" w:cs="仿宋"/>
          <w:color w:val="525353"/>
          <w:sz w:val="30"/>
          <w:szCs w:val="30"/>
          <w:shd w:val="clear" w:color="auto" w:fill="FFFFFF"/>
        </w:rPr>
      </w:pPr>
    </w:p>
    <w:p w:rsidR="00F854FC" w:rsidRDefault="004A2B8C">
      <w:pPr>
        <w:spacing w:line="540" w:lineRule="exact"/>
        <w:ind w:firstLineChars="1900" w:firstLine="6080"/>
        <w:jc w:val="both"/>
        <w:rPr>
          <w:rFonts w:ascii="仿宋" w:eastAsia="仿宋" w:hAnsi="仿宋" w:cs="仿宋"/>
          <w:sz w:val="32"/>
          <w:szCs w:val="32"/>
        </w:rPr>
      </w:pPr>
      <w:r>
        <w:rPr>
          <w:rFonts w:ascii="仿宋" w:eastAsia="仿宋" w:hAnsi="仿宋" w:cs="仿宋" w:hint="eastAsia"/>
          <w:sz w:val="32"/>
          <w:szCs w:val="32"/>
        </w:rPr>
        <w:t>贺州市老科协</w:t>
      </w:r>
    </w:p>
    <w:p w:rsidR="00F854FC" w:rsidRDefault="007C4510">
      <w:pPr>
        <w:snapToGrid/>
        <w:spacing w:line="540" w:lineRule="exact"/>
        <w:jc w:val="center"/>
        <w:rPr>
          <w:rFonts w:ascii="仿宋" w:eastAsia="仿宋" w:hAnsi="仿宋" w:cs="仿宋"/>
          <w:sz w:val="32"/>
          <w:szCs w:val="32"/>
        </w:rPr>
      </w:pPr>
      <w:bookmarkStart w:id="0" w:name="_GoBack"/>
      <w:bookmarkEnd w:id="0"/>
      <w:r>
        <w:rPr>
          <w:rFonts w:ascii="仿宋" w:eastAsia="仿宋" w:hAnsi="仿宋" w:cs="仿宋" w:hint="eastAsia"/>
          <w:sz w:val="32"/>
          <w:szCs w:val="32"/>
        </w:rPr>
        <w:t xml:space="preserve">                                2</w:t>
      </w:r>
      <w:r w:rsidR="004A2B8C">
        <w:rPr>
          <w:rFonts w:ascii="仿宋" w:eastAsia="仿宋" w:hAnsi="仿宋" w:cs="仿宋" w:hint="eastAsia"/>
          <w:sz w:val="32"/>
          <w:szCs w:val="32"/>
        </w:rPr>
        <w:t>02</w:t>
      </w:r>
      <w:r w:rsidR="004A2B8C">
        <w:rPr>
          <w:rFonts w:ascii="仿宋" w:eastAsia="仿宋" w:hAnsi="仿宋" w:cs="仿宋" w:hint="eastAsia"/>
          <w:sz w:val="32"/>
          <w:szCs w:val="32"/>
        </w:rPr>
        <w:t>6</w:t>
      </w:r>
      <w:r w:rsidR="004A2B8C">
        <w:rPr>
          <w:rFonts w:ascii="仿宋" w:eastAsia="仿宋" w:hAnsi="仿宋" w:cs="仿宋" w:hint="eastAsia"/>
          <w:sz w:val="32"/>
          <w:szCs w:val="32"/>
        </w:rPr>
        <w:t>年</w:t>
      </w:r>
      <w:r w:rsidR="004A2B8C">
        <w:rPr>
          <w:rFonts w:ascii="仿宋" w:eastAsia="仿宋" w:hAnsi="仿宋" w:cs="仿宋" w:hint="eastAsia"/>
          <w:sz w:val="32"/>
          <w:szCs w:val="32"/>
        </w:rPr>
        <w:t>3</w:t>
      </w:r>
      <w:r w:rsidR="004A2B8C">
        <w:rPr>
          <w:rFonts w:ascii="仿宋" w:eastAsia="仿宋" w:hAnsi="仿宋" w:cs="仿宋" w:hint="eastAsia"/>
          <w:sz w:val="32"/>
          <w:szCs w:val="32"/>
        </w:rPr>
        <w:t>月</w:t>
      </w:r>
      <w:r w:rsidR="004A2B8C">
        <w:rPr>
          <w:rFonts w:ascii="仿宋" w:eastAsia="仿宋" w:hAnsi="仿宋" w:cs="仿宋" w:hint="eastAsia"/>
          <w:sz w:val="32"/>
          <w:szCs w:val="32"/>
        </w:rPr>
        <w:t>27</w:t>
      </w:r>
      <w:r w:rsidR="004A2B8C">
        <w:rPr>
          <w:rFonts w:ascii="仿宋" w:eastAsia="仿宋" w:hAnsi="仿宋" w:cs="仿宋" w:hint="eastAsia"/>
          <w:sz w:val="32"/>
          <w:szCs w:val="32"/>
        </w:rPr>
        <w:t>日</w:t>
      </w:r>
    </w:p>
    <w:sectPr w:rsidR="00F854FC" w:rsidSect="00F854FC">
      <w:footerReference w:type="default" r:id="rId15"/>
      <w:pgSz w:w="11910" w:h="16840"/>
      <w:pgMar w:top="1315" w:right="1616" w:bottom="1310" w:left="1616" w:header="0" w:footer="119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B8C" w:rsidRDefault="004A2B8C">
      <w:r>
        <w:separator/>
      </w:r>
    </w:p>
  </w:endnote>
  <w:endnote w:type="continuationSeparator" w:id="1">
    <w:p w:rsidR="004A2B8C" w:rsidRDefault="004A2B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4FC" w:rsidRDefault="00F854FC">
    <w:pPr>
      <w:spacing w:line="126" w:lineRule="exact"/>
      <w:ind w:firstLine="323"/>
      <w:rPr>
        <w:rFonts w:ascii="宋体" w:eastAsia="宋体" w:hAnsi="宋体" w:cs="宋体"/>
        <w:sz w:val="18"/>
        <w:szCs w:val="18"/>
      </w:rPr>
    </w:pPr>
    <w:r w:rsidRPr="00F854FC">
      <w:rPr>
        <w:sz w:val="18"/>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F854FC" w:rsidRDefault="00F854FC">
                <w:pPr>
                  <w:pStyle w:val="a3"/>
                </w:pPr>
                <w:r>
                  <w:fldChar w:fldCharType="begin"/>
                </w:r>
                <w:r w:rsidR="004A2B8C">
                  <w:instrText xml:space="preserve"> PAGE  \* MERGEFORMAT </w:instrText>
                </w:r>
                <w:r>
                  <w:fldChar w:fldCharType="separate"/>
                </w:r>
                <w:r w:rsidR="007C4510">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B8C" w:rsidRDefault="004A2B8C">
      <w:r>
        <w:separator/>
      </w:r>
    </w:p>
  </w:footnote>
  <w:footnote w:type="continuationSeparator" w:id="1">
    <w:p w:rsidR="004A2B8C" w:rsidRDefault="004A2B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420"/>
  <w:noPunctuationKerning/>
  <w:characterSpacingControl w:val="doNotCompress"/>
  <w:hdrShapeDefaults>
    <o:shapedefaults v:ext="edit" spidmax="5122"/>
    <o:shapelayout v:ext="edit">
      <o:idmap v:ext="edit" data="1,3"/>
    </o:shapelayout>
  </w:hdrShapeDefaults>
  <w:footnotePr>
    <w:footnote w:id="0"/>
    <w:footnote w:id="1"/>
  </w:footnotePr>
  <w:endnotePr>
    <w:endnote w:id="0"/>
    <w:endnote w:id="1"/>
  </w:endnotePr>
  <w:compat>
    <w:spaceForUL/>
    <w:ulTrailSpace/>
    <w:doNotExpandShiftReturn/>
    <w:doNotWrapTextWithPunct/>
    <w:doNotUseEastAsianBreakRules/>
    <w:useFELayout/>
  </w:compat>
  <w:docVars>
    <w:docVar w:name="commondata" w:val="eyJoZGlkIjoiY2M1NTdhMmI2MDFhMjQ4YWNjYjZlNTFjZWY4YzY1NGUifQ=="/>
  </w:docVars>
  <w:rsids>
    <w:rsidRoot w:val="00F854FC"/>
    <w:rsid w:val="004A2B8C"/>
    <w:rsid w:val="007C4510"/>
    <w:rsid w:val="00A26A77"/>
    <w:rsid w:val="00F854FC"/>
    <w:rsid w:val="03793C1D"/>
    <w:rsid w:val="048C0B4F"/>
    <w:rsid w:val="058E31C6"/>
    <w:rsid w:val="06930D7E"/>
    <w:rsid w:val="06C16AAF"/>
    <w:rsid w:val="074455E7"/>
    <w:rsid w:val="09D47516"/>
    <w:rsid w:val="0B0E4AF8"/>
    <w:rsid w:val="0C6E4659"/>
    <w:rsid w:val="0D7A3449"/>
    <w:rsid w:val="0DB9035E"/>
    <w:rsid w:val="0E3C32C4"/>
    <w:rsid w:val="104779DC"/>
    <w:rsid w:val="11DF36AC"/>
    <w:rsid w:val="14AC2F58"/>
    <w:rsid w:val="150056B5"/>
    <w:rsid w:val="151A388C"/>
    <w:rsid w:val="17AB03E0"/>
    <w:rsid w:val="188368A5"/>
    <w:rsid w:val="19A04D76"/>
    <w:rsid w:val="1A972E39"/>
    <w:rsid w:val="1A9B149F"/>
    <w:rsid w:val="1AAC307B"/>
    <w:rsid w:val="1C280C9E"/>
    <w:rsid w:val="1C755239"/>
    <w:rsid w:val="1C87249F"/>
    <w:rsid w:val="1CB009BC"/>
    <w:rsid w:val="1D037E53"/>
    <w:rsid w:val="1E5A5503"/>
    <w:rsid w:val="1E7B6870"/>
    <w:rsid w:val="1F35231B"/>
    <w:rsid w:val="1F5E7274"/>
    <w:rsid w:val="22DD0321"/>
    <w:rsid w:val="23857871"/>
    <w:rsid w:val="24D36765"/>
    <w:rsid w:val="24DD0E5F"/>
    <w:rsid w:val="24DE6E09"/>
    <w:rsid w:val="25370647"/>
    <w:rsid w:val="25EC6A7D"/>
    <w:rsid w:val="28190870"/>
    <w:rsid w:val="29B51676"/>
    <w:rsid w:val="2A693A70"/>
    <w:rsid w:val="2BCD2C77"/>
    <w:rsid w:val="2C664B82"/>
    <w:rsid w:val="2CBC08AF"/>
    <w:rsid w:val="2D6066CD"/>
    <w:rsid w:val="2D6336DD"/>
    <w:rsid w:val="2E837A90"/>
    <w:rsid w:val="2F0E7321"/>
    <w:rsid w:val="2F174AD5"/>
    <w:rsid w:val="2F322B25"/>
    <w:rsid w:val="2F8C07EF"/>
    <w:rsid w:val="2FB13CBF"/>
    <w:rsid w:val="2FB82CC1"/>
    <w:rsid w:val="301C3E23"/>
    <w:rsid w:val="30891DD0"/>
    <w:rsid w:val="30AB078E"/>
    <w:rsid w:val="31C24F93"/>
    <w:rsid w:val="32A12006"/>
    <w:rsid w:val="32CE3A2E"/>
    <w:rsid w:val="33793C81"/>
    <w:rsid w:val="348D06FD"/>
    <w:rsid w:val="34DE27EE"/>
    <w:rsid w:val="35D774B6"/>
    <w:rsid w:val="370A2A8B"/>
    <w:rsid w:val="37876F4B"/>
    <w:rsid w:val="382316B2"/>
    <w:rsid w:val="39E80D59"/>
    <w:rsid w:val="3A3E249B"/>
    <w:rsid w:val="3A955B0C"/>
    <w:rsid w:val="3AFF0523"/>
    <w:rsid w:val="3B673023"/>
    <w:rsid w:val="3C0449FB"/>
    <w:rsid w:val="3D671566"/>
    <w:rsid w:val="3E0F4175"/>
    <w:rsid w:val="3E744E1C"/>
    <w:rsid w:val="3FE04E3F"/>
    <w:rsid w:val="436147B4"/>
    <w:rsid w:val="437B3C78"/>
    <w:rsid w:val="44650FB0"/>
    <w:rsid w:val="46093E29"/>
    <w:rsid w:val="464D585D"/>
    <w:rsid w:val="46C4015D"/>
    <w:rsid w:val="49FC05D8"/>
    <w:rsid w:val="4A7C173D"/>
    <w:rsid w:val="4AC76183"/>
    <w:rsid w:val="4B0F06F4"/>
    <w:rsid w:val="4C8F0FDD"/>
    <w:rsid w:val="4D4A27F7"/>
    <w:rsid w:val="4E9052BB"/>
    <w:rsid w:val="4FF27292"/>
    <w:rsid w:val="50F76C6A"/>
    <w:rsid w:val="51F5408C"/>
    <w:rsid w:val="522361E7"/>
    <w:rsid w:val="523305E4"/>
    <w:rsid w:val="52D5147E"/>
    <w:rsid w:val="52F447BA"/>
    <w:rsid w:val="532B331F"/>
    <w:rsid w:val="542A4DB1"/>
    <w:rsid w:val="545C0ED3"/>
    <w:rsid w:val="548A67E5"/>
    <w:rsid w:val="54BF1D99"/>
    <w:rsid w:val="54CB4F85"/>
    <w:rsid w:val="55191F7A"/>
    <w:rsid w:val="55802DB5"/>
    <w:rsid w:val="55C4407D"/>
    <w:rsid w:val="55E70E63"/>
    <w:rsid w:val="584E5C09"/>
    <w:rsid w:val="5ADB43A8"/>
    <w:rsid w:val="5B0C0845"/>
    <w:rsid w:val="5B843FCC"/>
    <w:rsid w:val="5D0E04D6"/>
    <w:rsid w:val="5D3B48FD"/>
    <w:rsid w:val="5D6B4BCD"/>
    <w:rsid w:val="5F4D2BD0"/>
    <w:rsid w:val="5FFC28EA"/>
    <w:rsid w:val="609F3F2B"/>
    <w:rsid w:val="60B74AE4"/>
    <w:rsid w:val="610C00AF"/>
    <w:rsid w:val="61887119"/>
    <w:rsid w:val="62952309"/>
    <w:rsid w:val="62FB5E4A"/>
    <w:rsid w:val="63D95C61"/>
    <w:rsid w:val="666B7D04"/>
    <w:rsid w:val="67165CB5"/>
    <w:rsid w:val="690B7BC2"/>
    <w:rsid w:val="6C126847"/>
    <w:rsid w:val="6CDF0136"/>
    <w:rsid w:val="6DA73F51"/>
    <w:rsid w:val="6E3A7395"/>
    <w:rsid w:val="6ECA6284"/>
    <w:rsid w:val="70612A80"/>
    <w:rsid w:val="71237BC3"/>
    <w:rsid w:val="718A6E0D"/>
    <w:rsid w:val="71DA48FD"/>
    <w:rsid w:val="72035DFF"/>
    <w:rsid w:val="72B9578B"/>
    <w:rsid w:val="72DC3B80"/>
    <w:rsid w:val="733006D0"/>
    <w:rsid w:val="73480C7F"/>
    <w:rsid w:val="74CA4475"/>
    <w:rsid w:val="77937338"/>
    <w:rsid w:val="786F6F95"/>
    <w:rsid w:val="78B95140"/>
    <w:rsid w:val="7C050025"/>
    <w:rsid w:val="7D8E2150"/>
    <w:rsid w:val="7E4B1E98"/>
    <w:rsid w:val="7F857136"/>
    <w:rsid w:val="7FC54A33"/>
    <w:rsid w:val="7FE604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autoRedefine/>
    <w:qFormat/>
    <w:rsid w:val="00F854FC"/>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rsid w:val="00F854FC"/>
    <w:pPr>
      <w:spacing w:beforeAutospacing="1" w:afterAutospacing="1"/>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F854FC"/>
    <w:pPr>
      <w:tabs>
        <w:tab w:val="center" w:pos="4153"/>
        <w:tab w:val="right" w:pos="8306"/>
      </w:tabs>
    </w:pPr>
    <w:rPr>
      <w:sz w:val="18"/>
    </w:rPr>
  </w:style>
  <w:style w:type="paragraph" w:styleId="a4">
    <w:name w:val="header"/>
    <w:basedOn w:val="a"/>
    <w:qFormat/>
    <w:rsid w:val="00F854FC"/>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Normal (Web)"/>
    <w:basedOn w:val="a"/>
    <w:qFormat/>
    <w:rsid w:val="00F854FC"/>
    <w:pPr>
      <w:spacing w:beforeAutospacing="1" w:afterAutospacing="1"/>
    </w:pPr>
    <w:rPr>
      <w:rFonts w:cs="Times New Roman"/>
      <w:sz w:val="24"/>
    </w:rPr>
  </w:style>
  <w:style w:type="table" w:styleId="a6">
    <w:name w:val="Table Grid"/>
    <w:basedOn w:val="a1"/>
    <w:qFormat/>
    <w:rsid w:val="00F854F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F854FC"/>
    <w:rPr>
      <w:color w:val="0000FF"/>
      <w:u w:val="single"/>
    </w:rPr>
  </w:style>
  <w:style w:type="paragraph" w:customStyle="1" w:styleId="UserStyle0">
    <w:name w:val="UserStyle_0"/>
    <w:basedOn w:val="a"/>
    <w:next w:val="a"/>
    <w:autoRedefine/>
    <w:qFormat/>
    <w:rsid w:val="00F854FC"/>
    <w:pPr>
      <w:jc w:val="both"/>
    </w:pPr>
    <w:rPr>
      <w:rFonts w:ascii="仿宋_GB2312" w:eastAsia="宋体" w:hAnsi="Calibri" w:cs="Times New Roman"/>
      <w:kern w:val="2"/>
      <w:sz w:val="32"/>
      <w:szCs w:val="24"/>
    </w:rPr>
  </w:style>
  <w:style w:type="table" w:customStyle="1" w:styleId="TableNormal">
    <w:name w:val="Table Normal"/>
    <w:autoRedefine/>
    <w:semiHidden/>
    <w:unhideWhenUsed/>
    <w:qFormat/>
    <w:rsid w:val="00F854FC"/>
    <w:tblPr>
      <w:tblCellMar>
        <w:top w:w="0" w:type="dxa"/>
        <w:left w:w="0" w:type="dxa"/>
        <w:bottom w:w="0" w:type="dxa"/>
        <w:right w:w="0" w:type="dxa"/>
      </w:tblCellMar>
    </w:tblPr>
  </w:style>
  <w:style w:type="character" w:customStyle="1" w:styleId="NormalCharacter">
    <w:name w:val="NormalCharacter"/>
    <w:autoRedefine/>
    <w:semiHidden/>
    <w:qFormat/>
    <w:rsid w:val="00F854FC"/>
    <w:rPr>
      <w:rFonts w:ascii="Arial" w:eastAsia="Arial" w:hAnsi="Arial" w:cs="Arial"/>
      <w:snapToGrid w:val="0"/>
      <w:color w:val="000000"/>
      <w:kern w:val="0"/>
      <w:sz w:val="21"/>
      <w:szCs w:val="21"/>
    </w:rPr>
  </w:style>
  <w:style w:type="paragraph" w:customStyle="1" w:styleId="10">
    <w:name w:val="页脚1"/>
    <w:basedOn w:val="a"/>
    <w:autoRedefine/>
    <w:qFormat/>
    <w:rsid w:val="00F854FC"/>
    <w:pPr>
      <w:tabs>
        <w:tab w:val="center" w:pos="4153"/>
        <w:tab w:val="right" w:pos="8306"/>
      </w:tabs>
    </w:pPr>
    <w:rPr>
      <w:sz w:val="18"/>
    </w:rPr>
  </w:style>
  <w:style w:type="paragraph" w:styleId="a8">
    <w:name w:val="Balloon Text"/>
    <w:basedOn w:val="a"/>
    <w:link w:val="Char"/>
    <w:rsid w:val="007C4510"/>
    <w:rPr>
      <w:sz w:val="18"/>
      <w:szCs w:val="18"/>
    </w:rPr>
  </w:style>
  <w:style w:type="character" w:customStyle="1" w:styleId="Char">
    <w:name w:val="批注框文本 Char"/>
    <w:basedOn w:val="a0"/>
    <w:link w:val="a8"/>
    <w:rsid w:val="007C4510"/>
    <w:rPr>
      <w:rFonts w:ascii="Arial" w:eastAsia="Arial" w:hAnsi="Arial" w:cs="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keywords>6269e7b62c4f120015b09bfd</cp:keywords>
  <cp:lastModifiedBy>JSLM</cp:lastModifiedBy>
  <cp:revision>2</cp:revision>
  <cp:lastPrinted>2022-11-15T03:12:00Z</cp:lastPrinted>
  <dcterms:created xsi:type="dcterms:W3CDTF">2026-03-30T07:11:00Z</dcterms:created>
  <dcterms:modified xsi:type="dcterms:W3CDTF">2026-03-30T07:11:00Z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2022-04-28T09:02:58Z</vt:filetime>
  </property>
  <property fmtid="{D5CDD505-2E9C-101B-9397-08002B2CF9AE}" pid="4" name="KSOProductBuildVer">
    <vt:lpwstr>2052-12.1.0.25835</vt:lpwstr>
  </property>
  <property fmtid="{D5CDD505-2E9C-101B-9397-08002B2CF9AE}" pid="5" name="ICV">
    <vt:lpwstr>013FA4245CD34330A46047B458BBBF25</vt:lpwstr>
  </property>
  <property fmtid="{D5CDD505-2E9C-101B-9397-08002B2CF9AE}" pid="6" name="KSOTemplateDocerSaveRecord">
    <vt:lpwstr>eyJoZGlkIjoiMTFlNzc1MmM3ZTQyYjYwMzE2NzY4Zjg3MjhlMmQyMmMiLCJ1c2VySWQiOiIxMTM0MTg4MTk3In0=</vt:lpwstr>
  </property>
</Properties>
</file>