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80" w:rsidRDefault="00732C80">
      <w:pPr>
        <w:snapToGrid/>
        <w:spacing w:line="288" w:lineRule="auto"/>
      </w:pPr>
    </w:p>
    <w:p w:rsidR="00732C80" w:rsidRDefault="00732C80">
      <w:pPr>
        <w:snapToGrid/>
        <w:spacing w:line="288" w:lineRule="auto"/>
      </w:pPr>
    </w:p>
    <w:p w:rsidR="00732C80" w:rsidRDefault="00732C80">
      <w:pPr>
        <w:snapToGrid/>
        <w:spacing w:line="288" w:lineRule="auto"/>
      </w:pPr>
    </w:p>
    <w:p w:rsidR="00732C80" w:rsidRDefault="00732C80">
      <w:pPr>
        <w:snapToGrid/>
        <w:spacing w:line="288" w:lineRule="auto"/>
      </w:pPr>
    </w:p>
    <w:p w:rsidR="00732C80" w:rsidRDefault="00D033CA">
      <w:pPr>
        <w:snapToGrid/>
        <w:spacing w:line="860" w:lineRule="exact"/>
        <w:ind w:firstLine="513"/>
        <w:textAlignment w:val="center"/>
        <w:rPr>
          <w:sz w:val="20"/>
        </w:rPr>
      </w:pPr>
      <w:r>
        <w:rPr>
          <w:noProof/>
        </w:rPr>
        <w:drawing>
          <wp:inline distT="0" distB="0" distL="0" distR="0">
            <wp:extent cx="4482465" cy="546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4483030" cy="546111"/>
                    </a:xfrm>
                    <a:prstGeom prst="rect">
                      <a:avLst/>
                    </a:prstGeom>
                  </pic:spPr>
                </pic:pic>
              </a:graphicData>
            </a:graphic>
          </wp:inline>
        </w:drawing>
      </w:r>
    </w:p>
    <w:p w:rsidR="00732C80" w:rsidRDefault="00732C80">
      <w:pPr>
        <w:snapToGrid/>
        <w:spacing w:line="258" w:lineRule="auto"/>
      </w:pPr>
    </w:p>
    <w:p w:rsidR="00732C80" w:rsidRDefault="00732C80">
      <w:pPr>
        <w:snapToGrid/>
        <w:spacing w:line="258" w:lineRule="auto"/>
      </w:pPr>
    </w:p>
    <w:p w:rsidR="00732C80" w:rsidRDefault="00D033CA">
      <w:pPr>
        <w:snapToGrid/>
        <w:spacing w:line="1270" w:lineRule="exact"/>
        <w:ind w:firstLine="2833"/>
        <w:textAlignment w:val="center"/>
        <w:rPr>
          <w:sz w:val="20"/>
        </w:rPr>
      </w:pPr>
      <w:r>
        <w:rPr>
          <w:noProof/>
        </w:rPr>
        <w:drawing>
          <wp:inline distT="0" distB="0" distL="0" distR="0">
            <wp:extent cx="1416050" cy="8058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416068" cy="806389"/>
                    </a:xfrm>
                    <a:prstGeom prst="rect">
                      <a:avLst/>
                    </a:prstGeom>
                  </pic:spPr>
                </pic:pic>
              </a:graphicData>
            </a:graphic>
          </wp:inline>
        </w:drawing>
      </w:r>
    </w:p>
    <w:p w:rsidR="00732C80" w:rsidRDefault="00732C80">
      <w:pPr>
        <w:snapToGrid/>
        <w:spacing w:line="352" w:lineRule="auto"/>
      </w:pPr>
    </w:p>
    <w:p w:rsidR="00732C80" w:rsidRDefault="00D033CA">
      <w:pPr>
        <w:snapToGrid/>
        <w:spacing w:before="84" w:line="222" w:lineRule="auto"/>
        <w:ind w:firstLine="2613"/>
        <w:rPr>
          <w:rFonts w:ascii="仿宋" w:eastAsia="仿宋" w:hAnsi="仿宋" w:cs="仿宋"/>
          <w:sz w:val="26"/>
          <w:szCs w:val="26"/>
        </w:rPr>
      </w:pPr>
      <w:r>
        <w:rPr>
          <w:rFonts w:ascii="仿宋" w:eastAsia="仿宋" w:hAnsi="仿宋" w:cs="仿宋"/>
          <w:spacing w:val="4"/>
          <w:sz w:val="26"/>
          <w:szCs w:val="26"/>
        </w:rPr>
        <w:t>202</w:t>
      </w:r>
      <w:r>
        <w:rPr>
          <w:rFonts w:ascii="仿宋" w:eastAsia="仿宋" w:hAnsi="仿宋" w:cs="仿宋" w:hint="eastAsia"/>
          <w:spacing w:val="4"/>
          <w:sz w:val="26"/>
          <w:szCs w:val="26"/>
        </w:rPr>
        <w:t>6</w:t>
      </w:r>
      <w:r>
        <w:rPr>
          <w:rFonts w:ascii="仿宋" w:eastAsia="仿宋" w:hAnsi="仿宋" w:cs="仿宋"/>
          <w:spacing w:val="4"/>
          <w:sz w:val="26"/>
          <w:szCs w:val="26"/>
        </w:rPr>
        <w:t>年第</w:t>
      </w:r>
      <w:r>
        <w:rPr>
          <w:rFonts w:ascii="仿宋" w:eastAsia="仿宋" w:hAnsi="仿宋" w:cs="仿宋" w:hint="eastAsia"/>
          <w:spacing w:val="4"/>
          <w:sz w:val="26"/>
          <w:szCs w:val="26"/>
        </w:rPr>
        <w:t>5</w:t>
      </w:r>
      <w:r>
        <w:rPr>
          <w:rFonts w:ascii="仿宋" w:eastAsia="仿宋" w:hAnsi="仿宋" w:cs="仿宋"/>
          <w:spacing w:val="4"/>
          <w:sz w:val="26"/>
          <w:szCs w:val="26"/>
        </w:rPr>
        <w:t>期</w:t>
      </w:r>
      <w:r>
        <w:rPr>
          <w:rFonts w:ascii="仿宋" w:eastAsia="仿宋" w:hAnsi="仿宋" w:cs="仿宋"/>
          <w:spacing w:val="4"/>
          <w:sz w:val="26"/>
          <w:szCs w:val="26"/>
        </w:rPr>
        <w:t>(</w:t>
      </w:r>
      <w:r>
        <w:rPr>
          <w:rFonts w:ascii="仿宋" w:eastAsia="仿宋" w:hAnsi="仿宋" w:cs="仿宋"/>
          <w:spacing w:val="4"/>
          <w:sz w:val="26"/>
          <w:szCs w:val="26"/>
        </w:rPr>
        <w:t>总第</w:t>
      </w:r>
      <w:r>
        <w:rPr>
          <w:rFonts w:ascii="仿宋" w:eastAsia="仿宋" w:hAnsi="仿宋" w:cs="仿宋" w:hint="eastAsia"/>
          <w:spacing w:val="4"/>
          <w:sz w:val="26"/>
          <w:szCs w:val="26"/>
        </w:rPr>
        <w:t>114</w:t>
      </w:r>
      <w:r>
        <w:rPr>
          <w:rFonts w:ascii="仿宋" w:eastAsia="仿宋" w:hAnsi="仿宋" w:cs="仿宋"/>
          <w:spacing w:val="4"/>
          <w:sz w:val="26"/>
          <w:szCs w:val="26"/>
        </w:rPr>
        <w:t>期</w:t>
      </w:r>
      <w:r>
        <w:rPr>
          <w:rFonts w:ascii="仿宋" w:eastAsia="仿宋" w:hAnsi="仿宋" w:cs="仿宋"/>
          <w:spacing w:val="4"/>
          <w:sz w:val="26"/>
          <w:szCs w:val="26"/>
        </w:rPr>
        <w:t>)</w:t>
      </w:r>
    </w:p>
    <w:p w:rsidR="00732C80" w:rsidRDefault="00D033CA">
      <w:pPr>
        <w:snapToGrid/>
        <w:spacing w:before="114" w:line="230" w:lineRule="auto"/>
        <w:ind w:firstLine="363"/>
        <w:rPr>
          <w:rFonts w:ascii="黑体" w:eastAsia="黑体" w:hAnsi="黑体" w:cs="黑体"/>
          <w:sz w:val="26"/>
          <w:szCs w:val="26"/>
        </w:rPr>
      </w:pPr>
      <w:r>
        <w:rPr>
          <w:rFonts w:ascii="仿宋" w:eastAsia="仿宋" w:hAnsi="仿宋" w:cs="仿宋"/>
          <w:spacing w:val="8"/>
          <w:sz w:val="26"/>
          <w:szCs w:val="26"/>
        </w:rPr>
        <w:t>贺州市老科技工作者协会办公室编</w:t>
      </w:r>
      <w:r>
        <w:rPr>
          <w:rFonts w:ascii="黑体" w:eastAsia="黑体" w:hAnsi="黑体" w:cs="黑体"/>
          <w:spacing w:val="8"/>
          <w:sz w:val="26"/>
          <w:szCs w:val="26"/>
        </w:rPr>
        <w:t>202</w:t>
      </w:r>
      <w:r>
        <w:rPr>
          <w:rFonts w:ascii="黑体" w:eastAsia="黑体" w:hAnsi="黑体" w:cs="黑体" w:hint="eastAsia"/>
          <w:spacing w:val="8"/>
          <w:sz w:val="26"/>
          <w:szCs w:val="26"/>
        </w:rPr>
        <w:t>6</w:t>
      </w:r>
      <w:r>
        <w:rPr>
          <w:rFonts w:ascii="黑体" w:eastAsia="黑体" w:hAnsi="黑体" w:cs="黑体"/>
          <w:spacing w:val="8"/>
          <w:sz w:val="26"/>
          <w:szCs w:val="26"/>
        </w:rPr>
        <w:t>年</w:t>
      </w:r>
      <w:r>
        <w:rPr>
          <w:rFonts w:ascii="黑体" w:eastAsia="黑体" w:hAnsi="黑体" w:cs="黑体" w:hint="eastAsia"/>
          <w:spacing w:val="8"/>
          <w:sz w:val="26"/>
          <w:szCs w:val="26"/>
        </w:rPr>
        <w:t>3</w:t>
      </w:r>
      <w:r>
        <w:rPr>
          <w:rFonts w:ascii="黑体" w:eastAsia="黑体" w:hAnsi="黑体" w:cs="黑体"/>
          <w:spacing w:val="8"/>
          <w:sz w:val="26"/>
          <w:szCs w:val="26"/>
        </w:rPr>
        <w:t>月</w:t>
      </w:r>
      <w:r>
        <w:rPr>
          <w:rFonts w:ascii="黑体" w:eastAsia="黑体" w:hAnsi="黑体" w:cs="黑体" w:hint="eastAsia"/>
          <w:spacing w:val="8"/>
          <w:sz w:val="26"/>
          <w:szCs w:val="26"/>
        </w:rPr>
        <w:t>26</w:t>
      </w:r>
      <w:r>
        <w:rPr>
          <w:rFonts w:ascii="黑体" w:eastAsia="黑体" w:hAnsi="黑体" w:cs="黑体"/>
          <w:spacing w:val="8"/>
          <w:sz w:val="26"/>
          <w:szCs w:val="26"/>
        </w:rPr>
        <w:t>日</w:t>
      </w:r>
    </w:p>
    <w:p w:rsidR="00732C80" w:rsidRDefault="00D033CA">
      <w:pPr>
        <w:snapToGrid/>
        <w:spacing w:before="30" w:line="80" w:lineRule="exact"/>
        <w:ind w:firstLine="163"/>
        <w:textAlignment w:val="center"/>
        <w:rPr>
          <w:sz w:val="20"/>
        </w:rPr>
      </w:pPr>
      <w:r>
        <w:rPr>
          <w:noProof/>
        </w:rPr>
        <w:drawing>
          <wp:inline distT="0" distB="0" distL="0" distR="0">
            <wp:extent cx="4876165" cy="5016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4876746" cy="50768"/>
                    </a:xfrm>
                    <a:prstGeom prst="rect">
                      <a:avLst/>
                    </a:prstGeom>
                  </pic:spPr>
                </pic:pic>
              </a:graphicData>
            </a:graphic>
          </wp:inline>
        </w:drawing>
      </w:r>
    </w:p>
    <w:p w:rsidR="00732C80" w:rsidRDefault="00732C80">
      <w:pPr>
        <w:snapToGrid/>
        <w:spacing w:line="334" w:lineRule="auto"/>
      </w:pPr>
    </w:p>
    <w:p w:rsidR="00732C80" w:rsidRDefault="00D033CA">
      <w:pPr>
        <w:jc w:val="center"/>
        <w:rPr>
          <w:rFonts w:ascii="宋体" w:eastAsia="宋体" w:hAnsi="宋体" w:cs="宋体"/>
          <w:b/>
          <w:bCs/>
          <w:sz w:val="44"/>
          <w:szCs w:val="44"/>
        </w:rPr>
      </w:pPr>
      <w:r>
        <w:rPr>
          <w:rFonts w:ascii="宋体" w:eastAsia="宋体" w:hAnsi="宋体" w:cs="宋体" w:hint="eastAsia"/>
          <w:b/>
          <w:bCs/>
          <w:sz w:val="44"/>
          <w:szCs w:val="44"/>
        </w:rPr>
        <w:t>银发赋能山区教育</w:t>
      </w:r>
      <w:r>
        <w:rPr>
          <w:rFonts w:ascii="宋体" w:eastAsia="宋体" w:hAnsi="宋体" w:cs="宋体" w:hint="eastAsia"/>
          <w:b/>
          <w:bCs/>
          <w:sz w:val="44"/>
          <w:szCs w:val="44"/>
        </w:rPr>
        <w:t xml:space="preserve"> </w:t>
      </w:r>
      <w:r>
        <w:rPr>
          <w:rFonts w:ascii="宋体" w:eastAsia="宋体" w:hAnsi="宋体" w:cs="宋体" w:hint="eastAsia"/>
          <w:b/>
          <w:bCs/>
          <w:sz w:val="44"/>
          <w:szCs w:val="44"/>
        </w:rPr>
        <w:t>同心助力乡村振兴</w:t>
      </w:r>
    </w:p>
    <w:p w:rsidR="00732C80" w:rsidRDefault="00D033CA">
      <w:pPr>
        <w:jc w:val="center"/>
        <w:rPr>
          <w:rFonts w:ascii="仿宋" w:eastAsia="仿宋" w:hAnsi="仿宋" w:cs="仿宋"/>
          <w:sz w:val="32"/>
          <w:szCs w:val="32"/>
        </w:rPr>
      </w:pPr>
      <w:r>
        <w:rPr>
          <w:rFonts w:ascii="仿宋" w:eastAsia="仿宋" w:hAnsi="仿宋" w:cs="仿宋" w:hint="eastAsia"/>
          <w:sz w:val="32"/>
          <w:szCs w:val="32"/>
        </w:rPr>
        <w:t>——贺州市老科协教育分会赴平桂区槽碓村开展调研活动</w:t>
      </w:r>
    </w:p>
    <w:p w:rsidR="00732C80" w:rsidRDefault="00732C80">
      <w:pPr>
        <w:jc w:val="center"/>
        <w:rPr>
          <w:rFonts w:ascii="仿宋" w:eastAsia="仿宋" w:hAnsi="仿宋" w:cs="仿宋"/>
          <w:sz w:val="32"/>
          <w:szCs w:val="32"/>
        </w:rPr>
      </w:pPr>
    </w:p>
    <w:p w:rsidR="00732C80" w:rsidRDefault="00D033CA">
      <w:pPr>
        <w:widowControl w:val="0"/>
        <w:kinsoku/>
        <w:autoSpaceDE/>
        <w:autoSpaceDN/>
        <w:adjustRightInd/>
        <w:snapToGrid/>
        <w:spacing w:line="540" w:lineRule="exact"/>
        <w:ind w:firstLineChars="200" w:firstLine="640"/>
        <w:jc w:val="both"/>
        <w:textAlignment w:val="auto"/>
        <w:rPr>
          <w:rFonts w:ascii="仿宋_GB2312" w:eastAsia="仿宋_GB2312" w:hAnsi="仿宋_GB2312" w:cs="仿宋_GB2312"/>
          <w:sz w:val="32"/>
          <w:szCs w:val="32"/>
        </w:rPr>
      </w:pPr>
      <w:r>
        <w:rPr>
          <w:rFonts w:ascii="仿宋" w:eastAsia="仿宋" w:hAnsi="仿宋" w:cs="仿宋"/>
          <w:noProof/>
          <w:sz w:val="32"/>
          <w:szCs w:val="32"/>
          <w:shd w:val="clear" w:color="auto" w:fill="FFFFFF"/>
        </w:rPr>
        <w:drawing>
          <wp:anchor distT="0" distB="0" distL="114300" distR="114300" simplePos="0" relativeHeight="251659264" behindDoc="0" locked="0" layoutInCell="1" allowOverlap="1">
            <wp:simplePos x="0" y="0"/>
            <wp:positionH relativeFrom="column">
              <wp:posOffset>136525</wp:posOffset>
            </wp:positionH>
            <wp:positionV relativeFrom="paragraph">
              <wp:posOffset>2515870</wp:posOffset>
            </wp:positionV>
            <wp:extent cx="5295265" cy="2564765"/>
            <wp:effectExtent l="0" t="0" r="0" b="0"/>
            <wp:wrapTopAndBottom/>
            <wp:docPr id="6" name="图片 1" descr="ad26a1e352984cc577540448f67ed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ad26a1e352984cc577540448f67edfe8"/>
                    <pic:cNvPicPr>
                      <a:picLocks noChangeAspect="1"/>
                    </pic:cNvPicPr>
                  </pic:nvPicPr>
                  <pic:blipFill>
                    <a:blip r:embed="rId10"/>
                    <a:srcRect t="28484" r="-543" b="6591"/>
                    <a:stretch>
                      <a:fillRect/>
                    </a:stretch>
                  </pic:blipFill>
                  <pic:spPr>
                    <a:xfrm>
                      <a:off x="0" y="0"/>
                      <a:ext cx="5295265" cy="2564765"/>
                    </a:xfrm>
                    <a:prstGeom prst="rect">
                      <a:avLst/>
                    </a:prstGeom>
                    <a:noFill/>
                    <a:ln>
                      <a:noFill/>
                    </a:ln>
                  </pic:spPr>
                </pic:pic>
              </a:graphicData>
            </a:graphic>
          </wp:anchor>
        </w:drawing>
      </w:r>
      <w:r>
        <w:rPr>
          <w:rFonts w:ascii="仿宋_GB2312" w:eastAsia="仿宋_GB2312" w:hAnsi="仿宋_GB2312" w:cs="仿宋_GB2312" w:hint="eastAsia"/>
          <w:sz w:val="32"/>
          <w:szCs w:val="32"/>
        </w:rPr>
        <w:t>春风送暖润瑶乡，银龄献智助振兴。为充分发挥老科技教育工作者经验优势、专业优势和资源优势，以银发力量赋能山区教育高质量发展，助力乡村全面振兴，</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日，贺州市老科协教育分会会长林明率调研组一行</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，深入平桂区鹅塘镇槽碓村开展专题调研服务活动。平桂区委副书记黄光阳，鹅塘镇人大主</w:t>
      </w:r>
      <w:r>
        <w:rPr>
          <w:rFonts w:ascii="仿宋_GB2312" w:eastAsia="仿宋_GB2312" w:hAnsi="仿宋_GB2312" w:cs="仿宋_GB2312" w:hint="eastAsia"/>
          <w:sz w:val="32"/>
          <w:szCs w:val="32"/>
        </w:rPr>
        <w:t>席</w:t>
      </w:r>
      <w:r>
        <w:rPr>
          <w:rFonts w:ascii="仿宋_GB2312" w:eastAsia="仿宋_GB2312" w:hAnsi="仿宋_GB2312" w:cs="仿宋_GB2312" w:hint="eastAsia"/>
          <w:sz w:val="32"/>
          <w:szCs w:val="32"/>
        </w:rPr>
        <w:t>于娟，槽碓村</w:t>
      </w:r>
      <w:r>
        <w:rPr>
          <w:rFonts w:ascii="仿宋_GB2312" w:eastAsia="仿宋_GB2312" w:hAnsi="仿宋_GB2312" w:cs="仿宋_GB2312" w:hint="eastAsia"/>
          <w:sz w:val="32"/>
          <w:szCs w:val="32"/>
        </w:rPr>
        <w:t>村委</w:t>
      </w:r>
      <w:r>
        <w:rPr>
          <w:rFonts w:ascii="仿宋_GB2312" w:eastAsia="仿宋_GB2312" w:hAnsi="仿宋_GB2312" w:cs="仿宋_GB2312" w:hint="eastAsia"/>
          <w:sz w:val="32"/>
          <w:szCs w:val="32"/>
        </w:rPr>
        <w:t>及槽碓村小学相关负责人陪同调研。</w:t>
      </w:r>
    </w:p>
    <w:p w:rsidR="00732C80" w:rsidRDefault="00D033CA">
      <w:pPr>
        <w:widowControl w:val="0"/>
        <w:kinsoku/>
        <w:autoSpaceDE/>
        <w:autoSpaceDN/>
        <w:adjustRightInd/>
        <w:snapToGrid/>
        <w:spacing w:line="540"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槽碓村地处平桂区鹅塘镇大桂山山脉腹地，是特色鲜明的土瑶村寨，先后获评五星级党组织、自治区先进基层党组织、全国文明村。近年来，该村立足资源禀赋，大力发展生姜、杉木、八角等特色种养产业，积极推动土瑶民宿旅游发展，乡村产业活力持续迸发。作为山区教育的重要阵地，槽碓村小学现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年级教学班</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个，学生</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名、教师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人，学生全部寄宿就读，</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年级以上学生均享受“土瑶”就学优惠政策，前往</w:t>
      </w:r>
      <w:r>
        <w:rPr>
          <w:rFonts w:ascii="仿宋_GB2312" w:eastAsia="仿宋_GB2312" w:hAnsi="仿宋_GB2312" w:cs="仿宋_GB2312" w:hint="eastAsia"/>
          <w:sz w:val="32"/>
          <w:szCs w:val="32"/>
        </w:rPr>
        <w:t>平桂</w:t>
      </w:r>
      <w:r>
        <w:rPr>
          <w:rFonts w:ascii="仿宋_GB2312" w:eastAsia="仿宋_GB2312" w:hAnsi="仿宋_GB2312" w:cs="仿宋_GB2312" w:hint="eastAsia"/>
          <w:sz w:val="32"/>
          <w:szCs w:val="32"/>
        </w:rPr>
        <w:t>文华学校就</w:t>
      </w:r>
      <w:r>
        <w:rPr>
          <w:rFonts w:ascii="仿宋_GB2312" w:eastAsia="仿宋_GB2312" w:hAnsi="仿宋_GB2312" w:cs="仿宋_GB2312" w:hint="eastAsia"/>
          <w:sz w:val="32"/>
          <w:szCs w:val="32"/>
        </w:rPr>
        <w:t>读</w:t>
      </w:r>
      <w:r>
        <w:rPr>
          <w:rFonts w:ascii="仿宋_GB2312" w:eastAsia="仿宋_GB2312" w:hAnsi="仿宋_GB2312" w:cs="仿宋_GB2312" w:hint="eastAsia"/>
          <w:sz w:val="32"/>
          <w:szCs w:val="32"/>
        </w:rPr>
        <w:t>，切实让山区孩子共享优质教育资源。</w:t>
      </w:r>
    </w:p>
    <w:p w:rsidR="00732C80" w:rsidRDefault="00D033CA">
      <w:pPr>
        <w:widowControl w:val="0"/>
        <w:kinsoku/>
        <w:autoSpaceDE/>
        <w:autoSpaceDN/>
        <w:adjustRightInd/>
        <w:snapToGrid/>
        <w:spacing w:line="540" w:lineRule="exact"/>
        <w:jc w:val="center"/>
        <w:textAlignment w:val="auto"/>
        <w:rPr>
          <w:rFonts w:ascii="仿宋_GB2312" w:eastAsia="仿宋_GB2312" w:hAnsi="仿宋_GB2312" w:cs="仿宋_GB2312"/>
          <w:sz w:val="32"/>
          <w:szCs w:val="32"/>
        </w:rPr>
      </w:pPr>
      <w:r>
        <w:rPr>
          <w:rFonts w:ascii="仿宋" w:eastAsia="仿宋" w:hAnsi="仿宋" w:cs="仿宋"/>
          <w:noProof/>
          <w:sz w:val="32"/>
          <w:szCs w:val="32"/>
          <w:shd w:val="clear" w:color="auto" w:fill="FFFFFF"/>
        </w:rPr>
        <w:drawing>
          <wp:anchor distT="0" distB="0" distL="114300" distR="114300" simplePos="0" relativeHeight="251660288" behindDoc="0" locked="0" layoutInCell="1" allowOverlap="1">
            <wp:simplePos x="0" y="0"/>
            <wp:positionH relativeFrom="column">
              <wp:posOffset>197485</wp:posOffset>
            </wp:positionH>
            <wp:positionV relativeFrom="paragraph">
              <wp:posOffset>170815</wp:posOffset>
            </wp:positionV>
            <wp:extent cx="5286375" cy="2656840"/>
            <wp:effectExtent l="0" t="0" r="9525" b="10160"/>
            <wp:wrapTopAndBottom/>
            <wp:docPr id="9" name="图片 2" descr="88ce59ef5dc0cf504c23bb9cbe59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88ce59ef5dc0cf504c23bb9cbe595178"/>
                    <pic:cNvPicPr>
                      <a:picLocks noChangeAspect="1"/>
                    </pic:cNvPicPr>
                  </pic:nvPicPr>
                  <pic:blipFill>
                    <a:blip r:embed="rId11"/>
                    <a:srcRect t="32744" r="-374"/>
                    <a:stretch>
                      <a:fillRect/>
                    </a:stretch>
                  </pic:blipFill>
                  <pic:spPr>
                    <a:xfrm>
                      <a:off x="0" y="0"/>
                      <a:ext cx="5286375" cy="2656840"/>
                    </a:xfrm>
                    <a:prstGeom prst="rect">
                      <a:avLst/>
                    </a:prstGeom>
                    <a:noFill/>
                    <a:ln>
                      <a:noFill/>
                    </a:ln>
                  </pic:spPr>
                </pic:pic>
              </a:graphicData>
            </a:graphic>
          </wp:anchor>
        </w:drawing>
      </w:r>
    </w:p>
    <w:p w:rsidR="00732C80" w:rsidRDefault="00D033CA">
      <w:pPr>
        <w:widowControl w:val="0"/>
        <w:kinsoku/>
        <w:autoSpaceDE/>
        <w:autoSpaceDN/>
        <w:adjustRightInd/>
        <w:snapToGrid/>
        <w:spacing w:line="540"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在槽碓村小学，调研组一行实地查看校园环境，详细了解学校办学条件、教学管理、学生寄</w:t>
      </w:r>
      <w:r>
        <w:rPr>
          <w:rFonts w:ascii="仿宋_GB2312" w:eastAsia="仿宋_GB2312" w:hAnsi="仿宋_GB2312" w:cs="仿宋_GB2312" w:hint="eastAsia"/>
          <w:sz w:val="32"/>
          <w:szCs w:val="32"/>
        </w:rPr>
        <w:t>宿保障等办学现状。走进一年级课堂，认真聆听黎老师执教的《热爱中国共产党》思政课，沉浸式感受山区基层学校立德树人的生动实践。课后，调研组组织召开教学点评座谈会，对学校教师扎根深山、坚守讲台、默默奉献的教育情怀给予高度赞扬，对课堂教学成效予以充分肯定，并围绕教学优化、课堂提质提出针对性指导意见。</w:t>
      </w:r>
    </w:p>
    <w:p w:rsidR="00732C80" w:rsidRDefault="00D033CA">
      <w:pPr>
        <w:widowControl w:val="0"/>
        <w:kinsoku/>
        <w:autoSpaceDE/>
        <w:autoSpaceDN/>
        <w:adjustRightInd/>
        <w:snapToGrid/>
        <w:spacing w:line="540" w:lineRule="exact"/>
        <w:ind w:firstLineChars="200" w:firstLine="640"/>
        <w:jc w:val="both"/>
        <w:textAlignment w:val="auto"/>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针对学校师生心理健康教育工作，老专家们深入分析现存</w:t>
      </w:r>
      <w:r>
        <w:rPr>
          <w:rFonts w:ascii="仿宋_GB2312" w:eastAsia="仿宋_GB2312" w:hAnsi="仿宋_GB2312" w:cs="仿宋_GB2312" w:hint="eastAsia"/>
          <w:spacing w:val="-6"/>
          <w:sz w:val="32"/>
          <w:szCs w:val="32"/>
        </w:rPr>
        <w:t>问题，从健全心理疏导机制、强化家校协同联动、营造阳光校</w:t>
      </w:r>
      <w:r>
        <w:rPr>
          <w:rFonts w:ascii="仿宋_GB2312" w:eastAsia="仿宋_GB2312" w:hAnsi="仿宋_GB2312" w:cs="仿宋_GB2312" w:hint="eastAsia"/>
          <w:spacing w:val="-6"/>
          <w:sz w:val="32"/>
          <w:szCs w:val="32"/>
        </w:rPr>
        <w:lastRenderedPageBreak/>
        <w:t>园氛围等方面提出务实举措，为学校心理健康教育工作指明方向。交流中，分会会员与学校教师以文会友、挥毫泼墨，在笔墨书香</w:t>
      </w:r>
      <w:r>
        <w:rPr>
          <w:rFonts w:ascii="仿宋_GB2312" w:eastAsia="仿宋_GB2312" w:hAnsi="仿宋_GB2312" w:cs="仿宋_GB2312" w:hint="eastAsia"/>
          <w:spacing w:val="-6"/>
          <w:sz w:val="32"/>
          <w:szCs w:val="32"/>
        </w:rPr>
        <w:t>中传递文化温情，为校园文化建设增添浓厚底蕴。同时，结合学校发展实际，老教育工作者们从师资队伍培育、课程体系优化、教育品牌打造等方面建言献策，助力学校走好特色化、高质量发展之路。</w:t>
      </w:r>
    </w:p>
    <w:p w:rsidR="00732C80" w:rsidRDefault="00D033CA" w:rsidP="00DC64E0">
      <w:pPr>
        <w:widowControl w:val="0"/>
        <w:kinsoku/>
        <w:autoSpaceDE/>
        <w:autoSpaceDN/>
        <w:adjustRightInd/>
        <w:snapToGrid/>
        <w:spacing w:line="540" w:lineRule="exact"/>
        <w:ind w:firstLineChars="200" w:firstLine="640"/>
        <w:jc w:val="both"/>
        <w:textAlignment w:val="auto"/>
        <w:rPr>
          <w:rFonts w:ascii="仿宋_GB2312" w:eastAsia="仿宋_GB2312" w:hAnsi="仿宋_GB2312" w:cs="仿宋_GB2312"/>
          <w:sz w:val="32"/>
          <w:szCs w:val="32"/>
        </w:rPr>
      </w:pPr>
      <w:r>
        <w:rPr>
          <w:rFonts w:ascii="仿宋" w:eastAsia="仿宋" w:hAnsi="仿宋" w:cs="仿宋" w:hint="eastAsia"/>
          <w:noProof/>
          <w:spacing w:val="-6"/>
          <w:sz w:val="32"/>
          <w:szCs w:val="32"/>
          <w:shd w:val="clear" w:color="auto" w:fill="FFFFFF"/>
        </w:rPr>
        <w:drawing>
          <wp:anchor distT="0" distB="0" distL="114300" distR="114300" simplePos="0" relativeHeight="251661312" behindDoc="0" locked="0" layoutInCell="1" allowOverlap="1">
            <wp:simplePos x="0" y="0"/>
            <wp:positionH relativeFrom="column">
              <wp:posOffset>259715</wp:posOffset>
            </wp:positionH>
            <wp:positionV relativeFrom="paragraph">
              <wp:posOffset>429895</wp:posOffset>
            </wp:positionV>
            <wp:extent cx="5257800" cy="2901950"/>
            <wp:effectExtent l="0" t="0" r="0" b="0"/>
            <wp:wrapTopAndBottom/>
            <wp:docPr id="10" name="图片 3" descr="508c4aa58829b2ca91ea6ec994b2a2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508c4aa58829b2ca91ea6ec994b2a2e4"/>
                    <pic:cNvPicPr>
                      <a:picLocks noChangeAspect="1"/>
                    </pic:cNvPicPr>
                  </pic:nvPicPr>
                  <pic:blipFill>
                    <a:blip r:embed="rId12"/>
                    <a:srcRect t="20913" r="169" b="5626"/>
                    <a:stretch>
                      <a:fillRect/>
                    </a:stretch>
                  </pic:blipFill>
                  <pic:spPr>
                    <a:xfrm>
                      <a:off x="0" y="0"/>
                      <a:ext cx="5257800" cy="2901950"/>
                    </a:xfrm>
                    <a:prstGeom prst="rect">
                      <a:avLst/>
                    </a:prstGeom>
                    <a:noFill/>
                    <a:ln>
                      <a:noFill/>
                    </a:ln>
                  </pic:spPr>
                </pic:pic>
              </a:graphicData>
            </a:graphic>
          </wp:anchor>
        </w:drawing>
      </w:r>
    </w:p>
    <w:p w:rsidR="00732C80" w:rsidRDefault="00D033CA">
      <w:pPr>
        <w:widowControl w:val="0"/>
        <w:kinsoku/>
        <w:autoSpaceDE/>
        <w:autoSpaceDN/>
        <w:adjustRightInd/>
        <w:snapToGrid/>
        <w:spacing w:line="540"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座谈会上，黄光阳代表平桂区委、区政府对贺州市老科协教育分会一行的到来表示热烈欢迎和衷心感谢。他表示，平桂区始终高度重视山区教育发展，将以此次调研为契机，积极协调解决槽碓村小学发展中遇到的困难问题，持续加大教育投入，全力保障山区基础教育提质增效。</w:t>
      </w:r>
    </w:p>
    <w:p w:rsidR="00732C80" w:rsidRDefault="00D033CA" w:rsidP="00DC64E0">
      <w:pPr>
        <w:widowControl w:val="0"/>
        <w:kinsoku/>
        <w:autoSpaceDE/>
        <w:autoSpaceDN/>
        <w:adjustRightInd/>
        <w:snapToGrid/>
        <w:spacing w:line="540" w:lineRule="exact"/>
        <w:ind w:firstLineChars="200" w:firstLine="628"/>
        <w:jc w:val="both"/>
        <w:textAlignment w:val="auto"/>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林明在讲话中指出，老科协教育分会将认真梳理此次调研情况，及时向上级相关部门反映学校发</w:t>
      </w:r>
      <w:r>
        <w:rPr>
          <w:rFonts w:ascii="仿宋_GB2312" w:eastAsia="仿宋_GB2312" w:hAnsi="仿宋_GB2312" w:cs="仿宋_GB2312" w:hint="eastAsia"/>
          <w:spacing w:val="-6"/>
          <w:sz w:val="32"/>
          <w:szCs w:val="32"/>
        </w:rPr>
        <w:t>展需求，全力推动问题解决。希望学校坚守育人初心，把师生安全放在首位，抓实教育教学质量，深耕山区教育特色，努力打造山区优质教育品</w:t>
      </w:r>
      <w:r>
        <w:rPr>
          <w:rFonts w:ascii="仿宋_GB2312" w:eastAsia="仿宋_GB2312" w:hAnsi="仿宋_GB2312" w:cs="仿宋_GB2312" w:hint="eastAsia"/>
          <w:sz w:val="32"/>
          <w:szCs w:val="32"/>
        </w:rPr>
        <w:t>牌。</w:t>
      </w:r>
    </w:p>
    <w:p w:rsidR="00732C80" w:rsidRDefault="00D033CA">
      <w:pPr>
        <w:widowControl w:val="0"/>
        <w:kinsoku/>
        <w:autoSpaceDE/>
        <w:autoSpaceDN/>
        <w:adjustRightInd/>
        <w:snapToGrid/>
        <w:spacing w:line="540" w:lineRule="exact"/>
        <w:jc w:val="center"/>
        <w:textAlignment w:val="auto"/>
        <w:rPr>
          <w:rFonts w:ascii="仿宋_GB2312" w:eastAsia="仿宋_GB2312" w:hAnsi="仿宋_GB2312" w:cs="仿宋_GB2312"/>
          <w:sz w:val="32"/>
          <w:szCs w:val="32"/>
        </w:rPr>
      </w:pPr>
      <w:r>
        <w:rPr>
          <w:rFonts w:ascii="仿宋" w:eastAsia="仿宋" w:hAnsi="仿宋" w:cs="仿宋" w:hint="eastAsia"/>
          <w:noProof/>
          <w:sz w:val="32"/>
          <w:szCs w:val="32"/>
          <w:shd w:val="clear" w:color="auto" w:fill="FFFFFF"/>
        </w:rPr>
        <w:lastRenderedPageBreak/>
        <w:drawing>
          <wp:anchor distT="0" distB="0" distL="114300" distR="114300" simplePos="0" relativeHeight="251662336" behindDoc="0" locked="0" layoutInCell="1" allowOverlap="1">
            <wp:simplePos x="0" y="0"/>
            <wp:positionH relativeFrom="column">
              <wp:posOffset>109220</wp:posOffset>
            </wp:positionH>
            <wp:positionV relativeFrom="paragraph">
              <wp:posOffset>298450</wp:posOffset>
            </wp:positionV>
            <wp:extent cx="5348605" cy="2740660"/>
            <wp:effectExtent l="0" t="0" r="0" b="2540"/>
            <wp:wrapTopAndBottom/>
            <wp:docPr id="8" name="图片 4" descr="bb9856a7461c2e85987002b660a8c8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bb9856a7461c2e85987002b660a8c86e"/>
                    <pic:cNvPicPr>
                      <a:picLocks noChangeAspect="1"/>
                    </pic:cNvPicPr>
                  </pic:nvPicPr>
                  <pic:blipFill>
                    <a:blip r:embed="rId13"/>
                    <a:srcRect t="23083" r="-1555" b="7539"/>
                    <a:stretch>
                      <a:fillRect/>
                    </a:stretch>
                  </pic:blipFill>
                  <pic:spPr>
                    <a:xfrm>
                      <a:off x="0" y="0"/>
                      <a:ext cx="5348605" cy="2740660"/>
                    </a:xfrm>
                    <a:prstGeom prst="rect">
                      <a:avLst/>
                    </a:prstGeom>
                    <a:noFill/>
                    <a:ln>
                      <a:noFill/>
                    </a:ln>
                  </pic:spPr>
                </pic:pic>
              </a:graphicData>
            </a:graphic>
          </wp:anchor>
        </w:drawing>
      </w:r>
    </w:p>
    <w:p w:rsidR="00732C80" w:rsidRDefault="00D033CA">
      <w:pPr>
        <w:widowControl w:val="0"/>
        <w:kinsoku/>
        <w:autoSpaceDE/>
        <w:autoSpaceDN/>
        <w:adjustRightInd/>
        <w:snapToGrid/>
        <w:spacing w:line="540"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当天下午，调研组实地参观槽碓村乡村振兴建设成果，详细了解特色产业发展、人居环境整治、土瑶文化传承等工作成效，并与镇、村负责人座谈交流，共谋乡村发展良策。林明强调，槽碓村要立足自身优势，着力打好“三张牌”：一是打好民族牌，深挖土瑶文化内涵，传承弘扬民族特色文化；二是打好山地牌，依托山区资源优势，做强特色种养产业，拓宽群众增收渠道；三是打好文旅牌，持续完善民宿旅游配套，推动农文旅深度融合，奋力谱写乡村振兴新篇章。</w:t>
      </w:r>
    </w:p>
    <w:p w:rsidR="00732C80" w:rsidRDefault="00D033CA">
      <w:pPr>
        <w:widowControl w:val="0"/>
        <w:kinsoku/>
        <w:autoSpaceDE/>
        <w:autoSpaceDN/>
        <w:adjustRightInd/>
        <w:snapToGrid/>
        <w:spacing w:line="540" w:lineRule="exact"/>
        <w:ind w:firstLineChars="200" w:firstLine="640"/>
        <w:jc w:val="both"/>
        <w:textAlignment w:val="auto"/>
        <w:rPr>
          <w:rFonts w:ascii="仿宋_GB2312" w:eastAsia="仿宋_GB2312" w:hAnsi="仿宋_GB2312" w:cs="仿宋_GB2312"/>
          <w:sz w:val="32"/>
          <w:szCs w:val="32"/>
        </w:rPr>
      </w:pPr>
      <w:r>
        <w:rPr>
          <w:rFonts w:ascii="仿宋_GB2312" w:eastAsia="仿宋_GB2312" w:hAnsi="仿宋_GB2312" w:cs="仿宋_GB2312" w:hint="eastAsia"/>
          <w:sz w:val="32"/>
          <w:szCs w:val="32"/>
        </w:rPr>
        <w:t>银发初心不改，助力使命担当。此次调研活动，既为山区教育送来专业指导，也为乡村振兴凝聚银发智慧。下一</w:t>
      </w:r>
      <w:r>
        <w:rPr>
          <w:rFonts w:ascii="仿宋_GB2312" w:eastAsia="仿宋_GB2312" w:hAnsi="仿宋_GB2312" w:cs="仿宋_GB2312" w:hint="eastAsia"/>
          <w:sz w:val="32"/>
          <w:szCs w:val="32"/>
        </w:rPr>
        <w:t>步，贺州市老科协教育分会将持续发挥银龄智库作用，常态化开展调研指导、教育帮扶和志愿服务，以桑榆余热照亮山区教育之路，以银发担当助力平桂区乡村全面振兴迈上新台阶。</w:t>
      </w:r>
    </w:p>
    <w:p w:rsidR="00732C80" w:rsidRDefault="00732C80">
      <w:pPr>
        <w:spacing w:line="540" w:lineRule="exact"/>
        <w:jc w:val="both"/>
        <w:rPr>
          <w:rFonts w:ascii="仿宋" w:eastAsia="仿宋" w:hAnsi="仿宋" w:cs="仿宋"/>
          <w:sz w:val="32"/>
          <w:szCs w:val="32"/>
        </w:rPr>
      </w:pPr>
    </w:p>
    <w:p w:rsidR="00732C80" w:rsidRDefault="00D033CA">
      <w:pPr>
        <w:spacing w:line="540" w:lineRule="exact"/>
        <w:ind w:firstLineChars="1400" w:firstLine="4480"/>
        <w:jc w:val="both"/>
        <w:rPr>
          <w:rFonts w:ascii="仿宋" w:eastAsia="仿宋" w:hAnsi="仿宋" w:cs="仿宋"/>
          <w:sz w:val="32"/>
          <w:szCs w:val="32"/>
        </w:rPr>
      </w:pPr>
      <w:r>
        <w:rPr>
          <w:rFonts w:ascii="仿宋" w:eastAsia="仿宋" w:hAnsi="仿宋" w:cs="仿宋" w:hint="eastAsia"/>
          <w:sz w:val="32"/>
          <w:szCs w:val="32"/>
        </w:rPr>
        <w:t>贺州市老科协</w:t>
      </w:r>
      <w:r>
        <w:rPr>
          <w:rFonts w:ascii="仿宋" w:eastAsia="仿宋" w:hAnsi="仿宋" w:cs="仿宋" w:hint="eastAsia"/>
          <w:sz w:val="32"/>
          <w:szCs w:val="32"/>
        </w:rPr>
        <w:t>教育分会供稿</w:t>
      </w:r>
    </w:p>
    <w:p w:rsidR="00732C80" w:rsidRDefault="00DC64E0">
      <w:pPr>
        <w:snapToGrid/>
        <w:spacing w:line="540" w:lineRule="exact"/>
        <w:jc w:val="center"/>
        <w:rPr>
          <w:rFonts w:ascii="仿宋" w:eastAsia="仿宋" w:hAnsi="仿宋" w:cs="仿宋"/>
          <w:sz w:val="32"/>
          <w:szCs w:val="32"/>
        </w:rPr>
      </w:pPr>
      <w:bookmarkStart w:id="0" w:name="_GoBack"/>
      <w:bookmarkEnd w:id="0"/>
      <w:r>
        <w:rPr>
          <w:rFonts w:ascii="仿宋" w:eastAsia="仿宋" w:hAnsi="仿宋" w:cs="仿宋" w:hint="eastAsia"/>
          <w:sz w:val="32"/>
          <w:szCs w:val="32"/>
        </w:rPr>
        <w:t xml:space="preserve">                          2</w:t>
      </w:r>
      <w:r w:rsidR="00D033CA">
        <w:rPr>
          <w:rFonts w:ascii="仿宋" w:eastAsia="仿宋" w:hAnsi="仿宋" w:cs="仿宋" w:hint="eastAsia"/>
          <w:sz w:val="32"/>
          <w:szCs w:val="32"/>
        </w:rPr>
        <w:t>02</w:t>
      </w:r>
      <w:r w:rsidR="00D033CA">
        <w:rPr>
          <w:rFonts w:ascii="仿宋" w:eastAsia="仿宋" w:hAnsi="仿宋" w:cs="仿宋" w:hint="eastAsia"/>
          <w:sz w:val="32"/>
          <w:szCs w:val="32"/>
        </w:rPr>
        <w:t>6</w:t>
      </w:r>
      <w:r w:rsidR="00D033CA">
        <w:rPr>
          <w:rFonts w:ascii="仿宋" w:eastAsia="仿宋" w:hAnsi="仿宋" w:cs="仿宋" w:hint="eastAsia"/>
          <w:sz w:val="32"/>
          <w:szCs w:val="32"/>
        </w:rPr>
        <w:t>年</w:t>
      </w:r>
      <w:r w:rsidR="00D033CA">
        <w:rPr>
          <w:rFonts w:ascii="仿宋" w:eastAsia="仿宋" w:hAnsi="仿宋" w:cs="仿宋" w:hint="eastAsia"/>
          <w:sz w:val="32"/>
          <w:szCs w:val="32"/>
        </w:rPr>
        <w:t>3</w:t>
      </w:r>
      <w:r w:rsidR="00D033CA">
        <w:rPr>
          <w:rFonts w:ascii="仿宋" w:eastAsia="仿宋" w:hAnsi="仿宋" w:cs="仿宋" w:hint="eastAsia"/>
          <w:sz w:val="32"/>
          <w:szCs w:val="32"/>
        </w:rPr>
        <w:t>月</w:t>
      </w:r>
      <w:r w:rsidR="00D033CA">
        <w:rPr>
          <w:rFonts w:ascii="仿宋" w:eastAsia="仿宋" w:hAnsi="仿宋" w:cs="仿宋" w:hint="eastAsia"/>
          <w:sz w:val="32"/>
          <w:szCs w:val="32"/>
        </w:rPr>
        <w:t>26</w:t>
      </w:r>
      <w:r w:rsidR="00D033CA">
        <w:rPr>
          <w:rFonts w:ascii="仿宋" w:eastAsia="仿宋" w:hAnsi="仿宋" w:cs="仿宋" w:hint="eastAsia"/>
          <w:sz w:val="32"/>
          <w:szCs w:val="32"/>
        </w:rPr>
        <w:t>日</w:t>
      </w:r>
    </w:p>
    <w:sectPr w:rsidR="00732C80" w:rsidSect="00732C80">
      <w:footerReference w:type="default" r:id="rId14"/>
      <w:pgSz w:w="11910" w:h="16840"/>
      <w:pgMar w:top="1315" w:right="1616" w:bottom="1310" w:left="1616" w:header="0" w:footer="11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3CA" w:rsidRDefault="00D033CA">
      <w:r>
        <w:separator/>
      </w:r>
    </w:p>
  </w:endnote>
  <w:endnote w:type="continuationSeparator" w:id="1">
    <w:p w:rsidR="00D033CA" w:rsidRDefault="00D03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80" w:rsidRDefault="00732C80">
    <w:pPr>
      <w:spacing w:line="126" w:lineRule="exact"/>
      <w:ind w:firstLine="323"/>
      <w:rPr>
        <w:rFonts w:ascii="宋体" w:eastAsia="宋体" w:hAnsi="宋体" w:cs="宋体"/>
        <w:sz w:val="18"/>
        <w:szCs w:val="18"/>
      </w:rPr>
    </w:pPr>
    <w:r w:rsidRPr="00732C80">
      <w:rPr>
        <w:sz w:val="1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732C80" w:rsidRDefault="00732C80">
                <w:pPr>
                  <w:pStyle w:val="a3"/>
                </w:pPr>
                <w:r>
                  <w:fldChar w:fldCharType="begin"/>
                </w:r>
                <w:r w:rsidR="00D033CA">
                  <w:instrText xml:space="preserve"> PAGE  \* MERGEFORMAT </w:instrText>
                </w:r>
                <w:r>
                  <w:fldChar w:fldCharType="separate"/>
                </w:r>
                <w:r w:rsidR="00DC64E0">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3CA" w:rsidRDefault="00D033CA">
      <w:r>
        <w:separator/>
      </w:r>
    </w:p>
  </w:footnote>
  <w:footnote w:type="continuationSeparator" w:id="1">
    <w:p w:rsidR="00D033CA" w:rsidRDefault="00D03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noPunctuationKerning/>
  <w:characterSpacingControl w:val="doNotCompress"/>
  <w:hdrShapeDefaults>
    <o:shapedefaults v:ext="edit" spidmax="5122" fillcolor="white">
      <v:fill color="white"/>
    </o:shapedefaults>
    <o:shapelayout v:ext="edit">
      <o:idmap v:ext="edit" data="1,3"/>
    </o:shapelayout>
  </w:hdrShapeDefaults>
  <w:footnotePr>
    <w:footnote w:id="0"/>
    <w:footnote w:id="1"/>
  </w:footnotePr>
  <w:endnotePr>
    <w:endnote w:id="0"/>
    <w:endnote w:id="1"/>
  </w:endnotePr>
  <w:compat>
    <w:spaceForUL/>
    <w:ulTrailSpace/>
    <w:doNotExpandShiftReturn/>
    <w:doNotWrapTextWithPunct/>
    <w:doNotUseEastAsianBreakRules/>
    <w:useFELayout/>
  </w:compat>
  <w:docVars>
    <w:docVar w:name="commondata" w:val="eyJoZGlkIjoiY2M1NTdhMmI2MDFhMjQ4YWNjYjZlNTFjZWY4YzY1NGUifQ=="/>
  </w:docVars>
  <w:rsids>
    <w:rsidRoot w:val="00732C80"/>
    <w:rsid w:val="00732C80"/>
    <w:rsid w:val="00A26A77"/>
    <w:rsid w:val="00D033CA"/>
    <w:rsid w:val="00DC64E0"/>
    <w:rsid w:val="03793C1D"/>
    <w:rsid w:val="048C0B4F"/>
    <w:rsid w:val="058E31C6"/>
    <w:rsid w:val="06930D7E"/>
    <w:rsid w:val="06C16AAF"/>
    <w:rsid w:val="074455E7"/>
    <w:rsid w:val="09D47516"/>
    <w:rsid w:val="0B0E4AF8"/>
    <w:rsid w:val="0C6E4659"/>
    <w:rsid w:val="0D7A3449"/>
    <w:rsid w:val="0DB9035E"/>
    <w:rsid w:val="0E3C32C4"/>
    <w:rsid w:val="104779DC"/>
    <w:rsid w:val="11DF36AC"/>
    <w:rsid w:val="14AC2F58"/>
    <w:rsid w:val="150056B5"/>
    <w:rsid w:val="151A388C"/>
    <w:rsid w:val="17AB03E0"/>
    <w:rsid w:val="188368A5"/>
    <w:rsid w:val="18850EEE"/>
    <w:rsid w:val="19A04D76"/>
    <w:rsid w:val="1A972E39"/>
    <w:rsid w:val="1A9B149F"/>
    <w:rsid w:val="1AAC307B"/>
    <w:rsid w:val="1C280C9E"/>
    <w:rsid w:val="1C755239"/>
    <w:rsid w:val="1C87249F"/>
    <w:rsid w:val="1CB009BC"/>
    <w:rsid w:val="1D037E53"/>
    <w:rsid w:val="1E5A5503"/>
    <w:rsid w:val="1E7B6870"/>
    <w:rsid w:val="1F35231B"/>
    <w:rsid w:val="1F5E7274"/>
    <w:rsid w:val="22DD0321"/>
    <w:rsid w:val="23857871"/>
    <w:rsid w:val="24D36765"/>
    <w:rsid w:val="24DD0E5F"/>
    <w:rsid w:val="24DE6E09"/>
    <w:rsid w:val="25370647"/>
    <w:rsid w:val="25EC6A7D"/>
    <w:rsid w:val="28190870"/>
    <w:rsid w:val="29B51676"/>
    <w:rsid w:val="2A693A70"/>
    <w:rsid w:val="2BCD2C77"/>
    <w:rsid w:val="2C664B82"/>
    <w:rsid w:val="2CBC08AF"/>
    <w:rsid w:val="2D6066CD"/>
    <w:rsid w:val="2D6336DD"/>
    <w:rsid w:val="2E837A90"/>
    <w:rsid w:val="2F0E7321"/>
    <w:rsid w:val="2F174AD5"/>
    <w:rsid w:val="2F322B25"/>
    <w:rsid w:val="2F8C07EF"/>
    <w:rsid w:val="2FB13CBF"/>
    <w:rsid w:val="2FB82CC1"/>
    <w:rsid w:val="301C3E23"/>
    <w:rsid w:val="30AB078E"/>
    <w:rsid w:val="31C24F93"/>
    <w:rsid w:val="32A12006"/>
    <w:rsid w:val="32CE3A2E"/>
    <w:rsid w:val="33793C81"/>
    <w:rsid w:val="348D06FD"/>
    <w:rsid w:val="35D774B6"/>
    <w:rsid w:val="370A2A8B"/>
    <w:rsid w:val="37876F4B"/>
    <w:rsid w:val="382316B2"/>
    <w:rsid w:val="39E80D59"/>
    <w:rsid w:val="3A3E249B"/>
    <w:rsid w:val="3A955B0C"/>
    <w:rsid w:val="3AFF0523"/>
    <w:rsid w:val="3B673023"/>
    <w:rsid w:val="3C0449FB"/>
    <w:rsid w:val="3D671566"/>
    <w:rsid w:val="3E0F4175"/>
    <w:rsid w:val="3FE04E3F"/>
    <w:rsid w:val="436147B4"/>
    <w:rsid w:val="437B3C78"/>
    <w:rsid w:val="44650FB0"/>
    <w:rsid w:val="46093E29"/>
    <w:rsid w:val="464D585D"/>
    <w:rsid w:val="46C4015D"/>
    <w:rsid w:val="49FC05D8"/>
    <w:rsid w:val="4A7C173D"/>
    <w:rsid w:val="4AC76183"/>
    <w:rsid w:val="4C8F0FDD"/>
    <w:rsid w:val="4D4A27F7"/>
    <w:rsid w:val="4E9052BB"/>
    <w:rsid w:val="4FF27292"/>
    <w:rsid w:val="51F5408C"/>
    <w:rsid w:val="522361E7"/>
    <w:rsid w:val="523305E4"/>
    <w:rsid w:val="52D5147E"/>
    <w:rsid w:val="52F447BA"/>
    <w:rsid w:val="532B331F"/>
    <w:rsid w:val="542A4DB1"/>
    <w:rsid w:val="545C0ED3"/>
    <w:rsid w:val="548A67E5"/>
    <w:rsid w:val="54BF1D99"/>
    <w:rsid w:val="54CB4F85"/>
    <w:rsid w:val="55191F7A"/>
    <w:rsid w:val="55802DB5"/>
    <w:rsid w:val="55C4407D"/>
    <w:rsid w:val="55E70E63"/>
    <w:rsid w:val="584E5C09"/>
    <w:rsid w:val="5ADB43A8"/>
    <w:rsid w:val="5B843FCC"/>
    <w:rsid w:val="5D0E04D6"/>
    <w:rsid w:val="5D3B48FD"/>
    <w:rsid w:val="5D6B4BCD"/>
    <w:rsid w:val="5F4D2BD0"/>
    <w:rsid w:val="5FFC28EA"/>
    <w:rsid w:val="609F3F2B"/>
    <w:rsid w:val="60B74AE4"/>
    <w:rsid w:val="610C00AF"/>
    <w:rsid w:val="61887119"/>
    <w:rsid w:val="62952309"/>
    <w:rsid w:val="62FB5E4A"/>
    <w:rsid w:val="63D95C61"/>
    <w:rsid w:val="663D2A2D"/>
    <w:rsid w:val="666B7D04"/>
    <w:rsid w:val="67165CB5"/>
    <w:rsid w:val="690B7BC2"/>
    <w:rsid w:val="6B771F9C"/>
    <w:rsid w:val="6C126847"/>
    <w:rsid w:val="6CDF0136"/>
    <w:rsid w:val="6DA73F51"/>
    <w:rsid w:val="6E3A7395"/>
    <w:rsid w:val="6ECA6284"/>
    <w:rsid w:val="70612A80"/>
    <w:rsid w:val="71237BC3"/>
    <w:rsid w:val="718A6E0D"/>
    <w:rsid w:val="71DA48FD"/>
    <w:rsid w:val="72B9578B"/>
    <w:rsid w:val="72DC3B80"/>
    <w:rsid w:val="733006D0"/>
    <w:rsid w:val="73480C7F"/>
    <w:rsid w:val="74CA4475"/>
    <w:rsid w:val="77937338"/>
    <w:rsid w:val="786F6F95"/>
    <w:rsid w:val="78B95140"/>
    <w:rsid w:val="7C050025"/>
    <w:rsid w:val="7D8E2150"/>
    <w:rsid w:val="7E4B1E98"/>
    <w:rsid w:val="7F857136"/>
    <w:rsid w:val="7FC54A33"/>
    <w:rsid w:val="7FE604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autoRedefine/>
    <w:qFormat/>
    <w:rsid w:val="00732C80"/>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rsid w:val="00732C80"/>
    <w:pPr>
      <w:spacing w:beforeAutospacing="1" w:afterAutospacing="1"/>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732C80"/>
    <w:pPr>
      <w:tabs>
        <w:tab w:val="center" w:pos="4153"/>
        <w:tab w:val="right" w:pos="8306"/>
      </w:tabs>
    </w:pPr>
    <w:rPr>
      <w:sz w:val="18"/>
    </w:rPr>
  </w:style>
  <w:style w:type="paragraph" w:styleId="a4">
    <w:name w:val="header"/>
    <w:basedOn w:val="a"/>
    <w:qFormat/>
    <w:rsid w:val="00732C80"/>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Normal (Web)"/>
    <w:basedOn w:val="a"/>
    <w:qFormat/>
    <w:rsid w:val="00732C80"/>
    <w:pPr>
      <w:spacing w:beforeAutospacing="1" w:afterAutospacing="1"/>
    </w:pPr>
    <w:rPr>
      <w:rFonts w:cs="Times New Roman"/>
      <w:sz w:val="24"/>
    </w:rPr>
  </w:style>
  <w:style w:type="table" w:styleId="a6">
    <w:name w:val="Table Grid"/>
    <w:basedOn w:val="a1"/>
    <w:qFormat/>
    <w:rsid w:val="00732C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732C80"/>
    <w:rPr>
      <w:color w:val="0000FF"/>
      <w:u w:val="single"/>
    </w:rPr>
  </w:style>
  <w:style w:type="paragraph" w:customStyle="1" w:styleId="UserStyle0">
    <w:name w:val="UserStyle_0"/>
    <w:basedOn w:val="a"/>
    <w:next w:val="a"/>
    <w:autoRedefine/>
    <w:qFormat/>
    <w:rsid w:val="00732C80"/>
    <w:pPr>
      <w:jc w:val="both"/>
    </w:pPr>
    <w:rPr>
      <w:rFonts w:ascii="仿宋_GB2312" w:eastAsia="宋体" w:hAnsi="Calibri" w:cs="Times New Roman"/>
      <w:kern w:val="2"/>
      <w:sz w:val="32"/>
      <w:szCs w:val="24"/>
    </w:rPr>
  </w:style>
  <w:style w:type="table" w:customStyle="1" w:styleId="TableNormal">
    <w:name w:val="Table Normal"/>
    <w:autoRedefine/>
    <w:semiHidden/>
    <w:unhideWhenUsed/>
    <w:qFormat/>
    <w:rsid w:val="00732C80"/>
    <w:tblPr>
      <w:tblCellMar>
        <w:top w:w="0" w:type="dxa"/>
        <w:left w:w="0" w:type="dxa"/>
        <w:bottom w:w="0" w:type="dxa"/>
        <w:right w:w="0" w:type="dxa"/>
      </w:tblCellMar>
    </w:tblPr>
  </w:style>
  <w:style w:type="character" w:customStyle="1" w:styleId="NormalCharacter">
    <w:name w:val="NormalCharacter"/>
    <w:autoRedefine/>
    <w:semiHidden/>
    <w:qFormat/>
    <w:rsid w:val="00732C80"/>
    <w:rPr>
      <w:rFonts w:ascii="Arial" w:eastAsia="Arial" w:hAnsi="Arial" w:cs="Arial"/>
      <w:snapToGrid w:val="0"/>
      <w:color w:val="000000"/>
      <w:kern w:val="0"/>
      <w:sz w:val="21"/>
      <w:szCs w:val="21"/>
    </w:rPr>
  </w:style>
  <w:style w:type="paragraph" w:customStyle="1" w:styleId="10">
    <w:name w:val="页脚1"/>
    <w:basedOn w:val="a"/>
    <w:autoRedefine/>
    <w:qFormat/>
    <w:rsid w:val="00732C80"/>
    <w:pPr>
      <w:tabs>
        <w:tab w:val="center" w:pos="4153"/>
        <w:tab w:val="right" w:pos="8306"/>
      </w:tabs>
    </w:pPr>
    <w:rPr>
      <w:sz w:val="18"/>
    </w:rPr>
  </w:style>
  <w:style w:type="paragraph" w:styleId="a8">
    <w:name w:val="Balloon Text"/>
    <w:basedOn w:val="a"/>
    <w:link w:val="Char"/>
    <w:rsid w:val="00DC64E0"/>
    <w:rPr>
      <w:sz w:val="18"/>
      <w:szCs w:val="18"/>
    </w:rPr>
  </w:style>
  <w:style w:type="character" w:customStyle="1" w:styleId="Char">
    <w:name w:val="批注框文本 Char"/>
    <w:basedOn w:val="a0"/>
    <w:link w:val="a8"/>
    <w:rsid w:val="00DC64E0"/>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6269e7b62c4f120015b09bfd</cp:keywords>
  <cp:lastModifiedBy>JSLM</cp:lastModifiedBy>
  <cp:revision>2</cp:revision>
  <cp:lastPrinted>2022-11-15T03:12:00Z</cp:lastPrinted>
  <dcterms:created xsi:type="dcterms:W3CDTF">2026-03-30T07:10:00Z</dcterms:created>
  <dcterms:modified xsi:type="dcterms:W3CDTF">2026-03-30T07:10:00Z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2022-04-28T09:02:58Z</vt:filetime>
  </property>
  <property fmtid="{D5CDD505-2E9C-101B-9397-08002B2CF9AE}" pid="4" name="KSOProductBuildVer">
    <vt:lpwstr>2052-12.1.0.25835</vt:lpwstr>
  </property>
  <property fmtid="{D5CDD505-2E9C-101B-9397-08002B2CF9AE}" pid="5" name="ICV">
    <vt:lpwstr>013FA4245CD34330A46047B458BBBF25</vt:lpwstr>
  </property>
  <property fmtid="{D5CDD505-2E9C-101B-9397-08002B2CF9AE}" pid="6" name="KSOTemplateDocerSaveRecord">
    <vt:lpwstr>eyJoZGlkIjoiMTFlNzc1MmM3ZTQyYjYwMzE2NzY4Zjg3MjhlMmQyMmMiLCJ1c2VySWQiOiIxMTM0MTg4MTk3In0=</vt:lpwstr>
  </property>
</Properties>
</file>