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E9" w:rsidRDefault="008533E9">
      <w:pPr>
        <w:spacing w:line="288" w:lineRule="auto"/>
      </w:pPr>
    </w:p>
    <w:p w:rsidR="008533E9" w:rsidRDefault="008533E9">
      <w:pPr>
        <w:spacing w:line="288" w:lineRule="auto"/>
      </w:pPr>
    </w:p>
    <w:p w:rsidR="008533E9" w:rsidRDefault="008533E9">
      <w:pPr>
        <w:spacing w:line="288" w:lineRule="auto"/>
      </w:pPr>
    </w:p>
    <w:p w:rsidR="008533E9" w:rsidRDefault="008533E9">
      <w:pPr>
        <w:spacing w:line="288" w:lineRule="auto"/>
      </w:pPr>
    </w:p>
    <w:p w:rsidR="008533E9" w:rsidRDefault="00B66350">
      <w:pPr>
        <w:spacing w:line="860" w:lineRule="exact"/>
        <w:ind w:firstLine="513"/>
        <w:textAlignment w:val="center"/>
        <w:rPr>
          <w:sz w:val="20"/>
        </w:rPr>
      </w:pPr>
      <w:r>
        <w:rPr>
          <w:noProof/>
        </w:rPr>
        <w:drawing>
          <wp:inline distT="0" distB="0" distL="0" distR="0">
            <wp:extent cx="4482465" cy="546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3030" cy="54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3E9" w:rsidRDefault="008533E9">
      <w:pPr>
        <w:spacing w:line="258" w:lineRule="auto"/>
      </w:pPr>
    </w:p>
    <w:p w:rsidR="008533E9" w:rsidRDefault="008533E9">
      <w:pPr>
        <w:spacing w:line="258" w:lineRule="auto"/>
      </w:pPr>
    </w:p>
    <w:p w:rsidR="008533E9" w:rsidRDefault="00B66350">
      <w:pPr>
        <w:spacing w:line="1270" w:lineRule="exact"/>
        <w:ind w:firstLine="2833"/>
        <w:textAlignment w:val="center"/>
        <w:rPr>
          <w:sz w:val="20"/>
        </w:rPr>
      </w:pPr>
      <w:r>
        <w:rPr>
          <w:noProof/>
        </w:rPr>
        <w:drawing>
          <wp:inline distT="0" distB="0" distL="0" distR="0">
            <wp:extent cx="1416050" cy="8058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6068" cy="80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3E9" w:rsidRDefault="008533E9">
      <w:pPr>
        <w:spacing w:line="352" w:lineRule="auto"/>
      </w:pPr>
    </w:p>
    <w:p w:rsidR="008533E9" w:rsidRDefault="00B66350">
      <w:pPr>
        <w:spacing w:before="84" w:line="222" w:lineRule="auto"/>
        <w:ind w:firstLine="2613"/>
        <w:rPr>
          <w:rFonts w:ascii="仿宋" w:eastAsia="仿宋" w:hAnsi="仿宋" w:cs="仿宋"/>
          <w:sz w:val="26"/>
          <w:szCs w:val="26"/>
        </w:rPr>
      </w:pPr>
      <w:r>
        <w:rPr>
          <w:rFonts w:ascii="仿宋" w:eastAsia="仿宋" w:hAnsi="仿宋" w:cs="仿宋"/>
          <w:spacing w:val="4"/>
          <w:sz w:val="26"/>
          <w:szCs w:val="26"/>
        </w:rPr>
        <w:t>202</w:t>
      </w:r>
      <w:r>
        <w:rPr>
          <w:rFonts w:ascii="仿宋" w:eastAsia="仿宋" w:hAnsi="仿宋" w:cs="仿宋" w:hint="eastAsia"/>
          <w:spacing w:val="4"/>
          <w:sz w:val="26"/>
          <w:szCs w:val="26"/>
        </w:rPr>
        <w:t>5</w:t>
      </w:r>
      <w:r>
        <w:rPr>
          <w:rFonts w:ascii="仿宋" w:eastAsia="仿宋" w:hAnsi="仿宋" w:cs="仿宋"/>
          <w:spacing w:val="4"/>
          <w:sz w:val="26"/>
          <w:szCs w:val="26"/>
        </w:rPr>
        <w:t>年第</w:t>
      </w:r>
      <w:r>
        <w:rPr>
          <w:rFonts w:ascii="仿宋" w:eastAsia="仿宋" w:hAnsi="仿宋" w:cs="仿宋" w:hint="eastAsia"/>
          <w:spacing w:val="4"/>
          <w:sz w:val="26"/>
          <w:szCs w:val="26"/>
        </w:rPr>
        <w:t>5</w:t>
      </w:r>
      <w:r>
        <w:rPr>
          <w:rFonts w:ascii="仿宋" w:eastAsia="仿宋" w:hAnsi="仿宋" w:cs="仿宋"/>
          <w:spacing w:val="4"/>
          <w:sz w:val="26"/>
          <w:szCs w:val="26"/>
        </w:rPr>
        <w:t>期</w:t>
      </w:r>
      <w:r>
        <w:rPr>
          <w:rFonts w:ascii="仿宋" w:eastAsia="仿宋" w:hAnsi="仿宋" w:cs="仿宋"/>
          <w:spacing w:val="4"/>
          <w:sz w:val="26"/>
          <w:szCs w:val="26"/>
        </w:rPr>
        <w:t>(</w:t>
      </w:r>
      <w:r>
        <w:rPr>
          <w:rFonts w:ascii="仿宋" w:eastAsia="仿宋" w:hAnsi="仿宋" w:cs="仿宋"/>
          <w:spacing w:val="4"/>
          <w:sz w:val="26"/>
          <w:szCs w:val="26"/>
        </w:rPr>
        <w:t>总第</w:t>
      </w:r>
      <w:r>
        <w:rPr>
          <w:rFonts w:ascii="仿宋" w:eastAsia="仿宋" w:hAnsi="仿宋" w:cs="仿宋" w:hint="eastAsia"/>
          <w:spacing w:val="4"/>
          <w:sz w:val="26"/>
          <w:szCs w:val="26"/>
        </w:rPr>
        <w:t>99</w:t>
      </w:r>
      <w:r>
        <w:rPr>
          <w:rFonts w:ascii="仿宋" w:eastAsia="仿宋" w:hAnsi="仿宋" w:cs="仿宋"/>
          <w:spacing w:val="4"/>
          <w:sz w:val="26"/>
          <w:szCs w:val="26"/>
        </w:rPr>
        <w:t>期</w:t>
      </w:r>
      <w:r>
        <w:rPr>
          <w:rFonts w:ascii="仿宋" w:eastAsia="仿宋" w:hAnsi="仿宋" w:cs="仿宋"/>
          <w:spacing w:val="4"/>
          <w:sz w:val="26"/>
          <w:szCs w:val="26"/>
        </w:rPr>
        <w:t>)</w:t>
      </w:r>
    </w:p>
    <w:p w:rsidR="008533E9" w:rsidRDefault="00B66350">
      <w:pPr>
        <w:spacing w:before="114" w:line="230" w:lineRule="auto"/>
        <w:ind w:firstLine="363"/>
        <w:rPr>
          <w:rFonts w:ascii="黑体" w:eastAsia="黑体" w:hAnsi="黑体" w:cs="黑体"/>
          <w:sz w:val="26"/>
          <w:szCs w:val="26"/>
        </w:rPr>
      </w:pPr>
      <w:r>
        <w:rPr>
          <w:rFonts w:ascii="仿宋" w:eastAsia="仿宋" w:hAnsi="仿宋" w:cs="仿宋"/>
          <w:spacing w:val="8"/>
          <w:sz w:val="26"/>
          <w:szCs w:val="26"/>
        </w:rPr>
        <w:t>贺州市老科技工作者协会办公室编</w:t>
      </w:r>
      <w:r>
        <w:rPr>
          <w:rFonts w:ascii="黑体" w:eastAsia="黑体" w:hAnsi="黑体" w:cs="黑体"/>
          <w:spacing w:val="8"/>
          <w:sz w:val="26"/>
          <w:szCs w:val="26"/>
        </w:rPr>
        <w:t>202</w:t>
      </w:r>
      <w:r>
        <w:rPr>
          <w:rFonts w:ascii="黑体" w:eastAsia="黑体" w:hAnsi="黑体" w:cs="黑体" w:hint="eastAsia"/>
          <w:spacing w:val="8"/>
          <w:sz w:val="26"/>
          <w:szCs w:val="26"/>
        </w:rPr>
        <w:t>5</w:t>
      </w:r>
      <w:r>
        <w:rPr>
          <w:rFonts w:ascii="黑体" w:eastAsia="黑体" w:hAnsi="黑体" w:cs="黑体"/>
          <w:spacing w:val="8"/>
          <w:sz w:val="26"/>
          <w:szCs w:val="26"/>
        </w:rPr>
        <w:t>年</w:t>
      </w:r>
      <w:r>
        <w:rPr>
          <w:rFonts w:ascii="黑体" w:eastAsia="黑体" w:hAnsi="黑体" w:cs="黑体" w:hint="eastAsia"/>
          <w:spacing w:val="8"/>
          <w:sz w:val="26"/>
          <w:szCs w:val="26"/>
        </w:rPr>
        <w:t>6</w:t>
      </w:r>
      <w:r>
        <w:rPr>
          <w:rFonts w:ascii="黑体" w:eastAsia="黑体" w:hAnsi="黑体" w:cs="黑体"/>
          <w:spacing w:val="8"/>
          <w:sz w:val="26"/>
          <w:szCs w:val="26"/>
        </w:rPr>
        <w:t>月</w:t>
      </w:r>
      <w:r>
        <w:rPr>
          <w:rFonts w:ascii="黑体" w:eastAsia="黑体" w:hAnsi="黑体" w:cs="黑体" w:hint="eastAsia"/>
          <w:spacing w:val="8"/>
          <w:sz w:val="26"/>
          <w:szCs w:val="26"/>
        </w:rPr>
        <w:t>17</w:t>
      </w:r>
      <w:r>
        <w:rPr>
          <w:rFonts w:ascii="黑体" w:eastAsia="黑体" w:hAnsi="黑体" w:cs="黑体"/>
          <w:spacing w:val="8"/>
          <w:sz w:val="26"/>
          <w:szCs w:val="26"/>
        </w:rPr>
        <w:t>日</w:t>
      </w:r>
    </w:p>
    <w:p w:rsidR="008533E9" w:rsidRDefault="00B66350">
      <w:pPr>
        <w:spacing w:before="30" w:line="80" w:lineRule="exact"/>
        <w:ind w:firstLine="163"/>
        <w:textAlignment w:val="center"/>
        <w:rPr>
          <w:sz w:val="20"/>
        </w:rPr>
      </w:pPr>
      <w:r>
        <w:rPr>
          <w:noProof/>
        </w:rPr>
        <w:drawing>
          <wp:inline distT="0" distB="0" distL="0" distR="0">
            <wp:extent cx="4876165" cy="5016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746" cy="5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3E9" w:rsidRDefault="008533E9">
      <w:pPr>
        <w:spacing w:line="334" w:lineRule="auto"/>
      </w:pPr>
    </w:p>
    <w:p w:rsidR="008533E9" w:rsidRDefault="008533E9">
      <w:pPr>
        <w:spacing w:line="620" w:lineRule="exact"/>
      </w:pPr>
    </w:p>
    <w:p w:rsidR="008533E9" w:rsidRDefault="00B66350">
      <w:pPr>
        <w:spacing w:line="580" w:lineRule="exact"/>
        <w:jc w:val="center"/>
        <w:rPr>
          <w:rFonts w:ascii="宋体" w:eastAsia="宋体" w:hAnsi="宋体" w:cs="宋体"/>
          <w:b/>
          <w:bCs/>
          <w:sz w:val="36"/>
          <w:szCs w:val="36"/>
          <w:lang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/>
        </w:rPr>
        <w:t>贺州市老科协组织科技工作者</w:t>
      </w:r>
    </w:p>
    <w:p w:rsidR="008533E9" w:rsidRDefault="00B66350">
      <w:pPr>
        <w:spacing w:line="580" w:lineRule="exact"/>
        <w:jc w:val="center"/>
        <w:rPr>
          <w:rFonts w:ascii="宋体" w:eastAsia="宋体" w:hAnsi="宋体" w:cs="宋体"/>
          <w:b/>
          <w:bCs/>
          <w:sz w:val="36"/>
          <w:szCs w:val="36"/>
          <w:lang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/>
        </w:rPr>
        <w:t>参加</w:t>
      </w:r>
      <w:r>
        <w:rPr>
          <w:rFonts w:ascii="宋体" w:eastAsia="宋体" w:hAnsi="宋体" w:cs="宋体" w:hint="eastAsia"/>
          <w:b/>
          <w:bCs/>
          <w:sz w:val="36"/>
          <w:szCs w:val="36"/>
          <w:lang/>
        </w:rPr>
        <w:t>2025</w:t>
      </w:r>
      <w:r>
        <w:rPr>
          <w:rFonts w:ascii="宋体" w:eastAsia="宋体" w:hAnsi="宋体" w:cs="宋体" w:hint="eastAsia"/>
          <w:b/>
          <w:bCs/>
          <w:sz w:val="36"/>
          <w:szCs w:val="36"/>
          <w:lang/>
        </w:rPr>
        <w:t>年“全国科技工作者日”系列活动</w:t>
      </w:r>
    </w:p>
    <w:p w:rsidR="008533E9" w:rsidRDefault="008533E9">
      <w:pPr>
        <w:spacing w:line="580" w:lineRule="exact"/>
        <w:jc w:val="center"/>
        <w:rPr>
          <w:rFonts w:ascii="宋体" w:eastAsia="宋体" w:hAnsi="宋体" w:cs="宋体"/>
          <w:b/>
          <w:bCs/>
          <w:sz w:val="32"/>
          <w:szCs w:val="32"/>
          <w:lang/>
        </w:rPr>
      </w:pPr>
    </w:p>
    <w:p w:rsidR="008533E9" w:rsidRDefault="00B66350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  <w:lang/>
        </w:rPr>
        <w:t>5</w:t>
      </w:r>
      <w:r>
        <w:rPr>
          <w:rFonts w:ascii="仿宋" w:eastAsia="仿宋" w:hAnsi="仿宋" w:cs="仿宋" w:hint="eastAsia"/>
          <w:sz w:val="32"/>
          <w:szCs w:val="32"/>
          <w:lang/>
        </w:rPr>
        <w:t>月</w:t>
      </w:r>
      <w:r>
        <w:rPr>
          <w:rFonts w:ascii="仿宋" w:eastAsia="仿宋" w:hAnsi="仿宋" w:cs="仿宋" w:hint="eastAsia"/>
          <w:sz w:val="32"/>
          <w:szCs w:val="32"/>
          <w:lang/>
        </w:rPr>
        <w:t>30</w:t>
      </w:r>
      <w:r>
        <w:rPr>
          <w:rFonts w:ascii="仿宋" w:eastAsia="仿宋" w:hAnsi="仿宋" w:cs="仿宋" w:hint="eastAsia"/>
          <w:sz w:val="32"/>
          <w:szCs w:val="32"/>
          <w:lang/>
        </w:rPr>
        <w:t>日，贺州市老科协派出农业、医疗方面的老科技工作者代表参加了由贺州市科协、市委宣传部、市科技局等</w:t>
      </w:r>
      <w:r>
        <w:rPr>
          <w:rFonts w:ascii="仿宋" w:eastAsia="仿宋" w:hAnsi="仿宋" w:cs="仿宋" w:hint="eastAsia"/>
          <w:sz w:val="32"/>
          <w:szCs w:val="32"/>
          <w:lang/>
        </w:rPr>
        <w:t>11</w:t>
      </w:r>
      <w:r>
        <w:rPr>
          <w:rFonts w:ascii="仿宋" w:eastAsia="仿宋" w:hAnsi="仿宋" w:cs="仿宋" w:hint="eastAsia"/>
          <w:sz w:val="32"/>
          <w:szCs w:val="32"/>
          <w:lang/>
        </w:rPr>
        <w:t>部门联合举办的</w:t>
      </w:r>
      <w:r>
        <w:rPr>
          <w:rFonts w:ascii="仿宋" w:eastAsia="仿宋" w:hAnsi="仿宋" w:cs="仿宋" w:hint="eastAsia"/>
          <w:sz w:val="32"/>
          <w:szCs w:val="32"/>
          <w:lang/>
        </w:rPr>
        <w:t>2025</w:t>
      </w:r>
      <w:r>
        <w:rPr>
          <w:rFonts w:ascii="仿宋" w:eastAsia="仿宋" w:hAnsi="仿宋" w:cs="仿宋" w:hint="eastAsia"/>
          <w:sz w:val="32"/>
          <w:szCs w:val="32"/>
          <w:lang/>
        </w:rPr>
        <w:t>年“全国科技工作者日”贺州主场活动暨“党旗领航——百名科技工作者下基层”科技志愿服务在钟山县举行的启动仪式和相关活动。</w:t>
      </w:r>
    </w:p>
    <w:p w:rsidR="008533E9" w:rsidRDefault="00B66350">
      <w:pPr>
        <w:pStyle w:val="a5"/>
        <w:spacing w:beforeAutospacing="0" w:afterAutospacing="0"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 w:hint="eastAsia"/>
          <w:sz w:val="32"/>
          <w:szCs w:val="32"/>
          <w:lang/>
        </w:rPr>
        <w:t>启动仪式结束后，贺州市老科协与钟山县老科协联合开展了科普知识宣传咨询服务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lang/>
        </w:rPr>
        <w:t>活动，在活动现场发放了有关医疗健康、农业技术等方面的科普宣传资料</w:t>
      </w:r>
      <w:r>
        <w:rPr>
          <w:rFonts w:ascii="仿宋" w:eastAsia="仿宋" w:hAnsi="仿宋" w:cs="仿宋" w:hint="eastAsia"/>
          <w:sz w:val="32"/>
          <w:szCs w:val="32"/>
          <w:lang/>
        </w:rPr>
        <w:t>12</w:t>
      </w:r>
      <w:r>
        <w:rPr>
          <w:rFonts w:ascii="仿宋" w:eastAsia="仿宋" w:hAnsi="仿宋" w:cs="仿宋" w:hint="eastAsia"/>
          <w:sz w:val="32"/>
          <w:szCs w:val="32"/>
          <w:lang/>
        </w:rPr>
        <w:t>种</w:t>
      </w:r>
      <w:r>
        <w:rPr>
          <w:rFonts w:ascii="仿宋" w:eastAsia="仿宋" w:hAnsi="仿宋" w:cs="仿宋" w:hint="eastAsia"/>
          <w:sz w:val="32"/>
          <w:szCs w:val="32"/>
          <w:lang/>
        </w:rPr>
        <w:t>500</w:t>
      </w:r>
      <w:r>
        <w:rPr>
          <w:rFonts w:ascii="仿宋" w:eastAsia="仿宋" w:hAnsi="仿宋" w:cs="仿宋" w:hint="eastAsia"/>
          <w:sz w:val="32"/>
          <w:szCs w:val="32"/>
          <w:lang/>
        </w:rPr>
        <w:t>多份，给群众普及了相关知识。同时还派代表参加了“聚智汇力，共话科技新征程”座谈交流会，</w:t>
      </w:r>
      <w:r>
        <w:rPr>
          <w:rFonts w:ascii="仿宋" w:eastAsia="仿宋" w:hAnsi="仿宋" w:cs="仿宋" w:hint="eastAsia"/>
          <w:sz w:val="32"/>
          <w:szCs w:val="32"/>
        </w:rPr>
        <w:t>到钟山县浩创智能科技有限公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司、广西弘远电子有限公司开展“科技赋能基层，智慧助力民生——优秀科技工作者基层行”等活动。</w:t>
      </w:r>
    </w:p>
    <w:p w:rsidR="008533E9" w:rsidRDefault="00B66350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 xml:space="preserve">　　此外，还组织参加活动的老科技工作者参观了钟山县科技馆，钟山县老科协陈传镕会长给大家介绍了科技馆的基本概况，带领大家参观了力学展厅、钨矿展厅、稀土展厅、开业之</w:t>
      </w:r>
      <w:r>
        <w:rPr>
          <w:rFonts w:ascii="仿宋" w:eastAsia="仿宋" w:hAnsi="仿宋" w:cs="仿宋" w:hint="eastAsia"/>
          <w:sz w:val="32"/>
          <w:szCs w:val="32"/>
          <w:lang/>
        </w:rPr>
        <w:t>石展厅、智慧生活展厅、实验秀展厅、节水之旅展厅、科技体验展厅、新能源展厅等主题展厅，让大家在科学普及、科学体验、科学实验、科技教育等方面感受了科技的力量。</w:t>
      </w:r>
    </w:p>
    <w:p w:rsidR="008533E9" w:rsidRDefault="00B66350">
      <w:pPr>
        <w:pStyle w:val="a5"/>
        <w:spacing w:beforeAutospacing="0" w:afterAutospacing="0"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通过参加</w:t>
      </w:r>
      <w:r>
        <w:rPr>
          <w:rFonts w:ascii="仿宋" w:eastAsia="仿宋" w:hAnsi="仿宋" w:cs="仿宋" w:hint="eastAsia"/>
          <w:sz w:val="32"/>
          <w:szCs w:val="32"/>
        </w:rPr>
        <w:t>系列活动，促进</w:t>
      </w:r>
      <w:r>
        <w:rPr>
          <w:rFonts w:ascii="仿宋" w:eastAsia="仿宋" w:hAnsi="仿宋" w:cs="仿宋" w:hint="eastAsia"/>
          <w:sz w:val="32"/>
          <w:szCs w:val="32"/>
        </w:rPr>
        <w:t>了</w:t>
      </w:r>
      <w:r>
        <w:rPr>
          <w:rFonts w:ascii="仿宋" w:eastAsia="仿宋" w:hAnsi="仿宋" w:cs="仿宋" w:hint="eastAsia"/>
          <w:sz w:val="32"/>
          <w:szCs w:val="32"/>
        </w:rPr>
        <w:t>科技交流，激发</w:t>
      </w:r>
      <w:r>
        <w:rPr>
          <w:rFonts w:ascii="仿宋" w:eastAsia="仿宋" w:hAnsi="仿宋" w:cs="仿宋" w:hint="eastAsia"/>
          <w:sz w:val="32"/>
          <w:szCs w:val="32"/>
          <w:lang/>
        </w:rPr>
        <w:t>了科技工作者的自豪感、荣誉感，大家</w:t>
      </w:r>
      <w:r>
        <w:rPr>
          <w:rFonts w:ascii="仿宋" w:eastAsia="仿宋" w:hAnsi="仿宋" w:cs="仿宋" w:hint="eastAsia"/>
          <w:sz w:val="32"/>
          <w:szCs w:val="32"/>
        </w:rPr>
        <w:t>决心今后要继续</w:t>
      </w:r>
      <w:r>
        <w:rPr>
          <w:rFonts w:ascii="仿宋" w:eastAsia="仿宋" w:hAnsi="仿宋" w:cs="仿宋" w:hint="eastAsia"/>
          <w:sz w:val="32"/>
          <w:szCs w:val="32"/>
        </w:rPr>
        <w:t>为推动贺州高质量发展贡献</w:t>
      </w:r>
      <w:r>
        <w:rPr>
          <w:rFonts w:ascii="仿宋" w:eastAsia="仿宋" w:hAnsi="仿宋" w:cs="仿宋" w:hint="eastAsia"/>
          <w:sz w:val="32"/>
          <w:szCs w:val="32"/>
        </w:rPr>
        <w:t>老</w:t>
      </w:r>
      <w:r>
        <w:rPr>
          <w:rFonts w:ascii="仿宋" w:eastAsia="仿宋" w:hAnsi="仿宋" w:cs="仿宋" w:hint="eastAsia"/>
          <w:sz w:val="32"/>
          <w:szCs w:val="32"/>
        </w:rPr>
        <w:t>科技工作者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智慧和力量。</w:t>
      </w:r>
    </w:p>
    <w:p w:rsidR="008533E9" w:rsidRDefault="008533E9">
      <w:pPr>
        <w:pStyle w:val="a5"/>
        <w:spacing w:beforeAutospacing="0" w:afterAutospacing="0" w:line="580" w:lineRule="exact"/>
        <w:ind w:firstLine="640"/>
        <w:rPr>
          <w:rFonts w:ascii="仿宋" w:eastAsia="仿宋" w:hAnsi="仿宋" w:cs="仿宋"/>
          <w:sz w:val="32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54"/>
      </w:tblGrid>
      <w:tr w:rsidR="008533E9">
        <w:tc>
          <w:tcPr>
            <w:tcW w:w="8554" w:type="dxa"/>
          </w:tcPr>
          <w:p w:rsidR="008533E9" w:rsidRDefault="00B66350">
            <w:pPr>
              <w:pStyle w:val="a5"/>
              <w:widowControl/>
              <w:spacing w:beforeAutospacing="0" w:afterAutospacing="0"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40005</wp:posOffset>
                  </wp:positionH>
                  <wp:positionV relativeFrom="page">
                    <wp:posOffset>31115</wp:posOffset>
                  </wp:positionV>
                  <wp:extent cx="5307965" cy="3335020"/>
                  <wp:effectExtent l="0" t="0" r="6985" b="17780"/>
                  <wp:wrapTopAndBottom/>
                  <wp:docPr id="6" name="图片 6" descr="3e4e2040cdaa75a1f72229eeeb38c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e4e2040cdaa75a1f72229eeeb38c7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-478" r="-469" b="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7965" cy="333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科技志愿服务启动仪式在钟山县举行</w:t>
            </w:r>
          </w:p>
        </w:tc>
      </w:tr>
    </w:tbl>
    <w:p w:rsidR="008533E9" w:rsidRDefault="008533E9">
      <w:pPr>
        <w:pStyle w:val="a5"/>
        <w:spacing w:beforeAutospacing="0" w:afterAutospacing="0" w:line="580" w:lineRule="exact"/>
        <w:rPr>
          <w:rFonts w:ascii="仿宋" w:eastAsia="仿宋" w:hAnsi="仿宋" w:cs="仿宋"/>
          <w:sz w:val="32"/>
          <w:szCs w:val="32"/>
        </w:rPr>
      </w:pPr>
    </w:p>
    <w:p w:rsidR="008533E9" w:rsidRDefault="008533E9">
      <w:pPr>
        <w:pStyle w:val="a5"/>
        <w:spacing w:beforeAutospacing="0" w:afterAutospacing="0" w:line="580" w:lineRule="exact"/>
        <w:rPr>
          <w:rFonts w:ascii="仿宋" w:eastAsia="仿宋" w:hAnsi="仿宋" w:cs="仿宋"/>
          <w:sz w:val="32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54"/>
      </w:tblGrid>
      <w:tr w:rsidR="008533E9">
        <w:tc>
          <w:tcPr>
            <w:tcW w:w="8554" w:type="dxa"/>
          </w:tcPr>
          <w:p w:rsidR="008533E9" w:rsidRDefault="00B66350">
            <w:pPr>
              <w:widowControl/>
              <w:spacing w:line="6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147320</wp:posOffset>
                  </wp:positionV>
                  <wp:extent cx="5248275" cy="3241675"/>
                  <wp:effectExtent l="0" t="0" r="9525" b="15875"/>
                  <wp:wrapTopAndBottom/>
                  <wp:docPr id="8" name="图片 8" descr="f175f17c5fce6c1bcb08a89c7c5bf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175f17c5fce6c1bcb08a89c7c5bf7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3809" r="542" b="3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275" cy="324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533E9">
        <w:tc>
          <w:tcPr>
            <w:tcW w:w="8554" w:type="dxa"/>
          </w:tcPr>
          <w:p w:rsidR="008533E9" w:rsidRDefault="00B66350">
            <w:pPr>
              <w:widowControl/>
              <w:spacing w:line="6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137795</wp:posOffset>
                  </wp:positionV>
                  <wp:extent cx="5232400" cy="3290570"/>
                  <wp:effectExtent l="0" t="0" r="0" b="0"/>
                  <wp:wrapTopAndBottom/>
                  <wp:docPr id="15" name="图片 15" descr="7a984cac03083b7fbae6342a4a40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7a984cac03083b7fbae6342a4a40eb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5794" r="411" b="6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0" cy="329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老科技工作者给群众发放科普宣传资料</w:t>
            </w:r>
          </w:p>
        </w:tc>
      </w:tr>
      <w:tr w:rsidR="008533E9">
        <w:tc>
          <w:tcPr>
            <w:tcW w:w="8554" w:type="dxa"/>
          </w:tcPr>
          <w:p w:rsidR="008533E9" w:rsidRDefault="00B66350">
            <w:pPr>
              <w:widowControl/>
              <w:spacing w:line="6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95885</wp:posOffset>
                  </wp:positionV>
                  <wp:extent cx="5353050" cy="3126105"/>
                  <wp:effectExtent l="0" t="0" r="0" b="17145"/>
                  <wp:wrapTopAndBottom/>
                  <wp:docPr id="14" name="图片 14" descr="fd7d4aef899e647df764fa85cce22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fd7d4aef899e647df764fa85cce22e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7018" r="-1188" b="89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312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老科技工作者在钟山县科技馆参观</w:t>
            </w:r>
          </w:p>
        </w:tc>
      </w:tr>
    </w:tbl>
    <w:p w:rsidR="008533E9" w:rsidRDefault="008533E9">
      <w:pPr>
        <w:spacing w:line="6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8533E9" w:rsidRDefault="00B66350">
      <w:pPr>
        <w:spacing w:line="6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贺州市老科协</w:t>
      </w:r>
    </w:p>
    <w:p w:rsidR="008533E9" w:rsidRDefault="00B66350">
      <w:pPr>
        <w:spacing w:line="6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8533E9" w:rsidRDefault="008533E9">
      <w:pPr>
        <w:widowControl w:val="0"/>
        <w:kinsoku/>
        <w:autoSpaceDE/>
        <w:autoSpaceDN/>
        <w:adjustRightInd/>
        <w:snapToGrid/>
        <w:spacing w:line="660" w:lineRule="exact"/>
        <w:ind w:firstLineChars="200" w:firstLine="640"/>
        <w:jc w:val="right"/>
        <w:textAlignment w:val="auto"/>
        <w:rPr>
          <w:rFonts w:ascii="仿宋" w:eastAsia="仿宋" w:hAnsi="仿宋" w:cs="仿宋"/>
          <w:sz w:val="32"/>
          <w:szCs w:val="32"/>
        </w:rPr>
      </w:pPr>
    </w:p>
    <w:sectPr w:rsidR="008533E9" w:rsidSect="008533E9">
      <w:footerReference w:type="default" r:id="rId14"/>
      <w:pgSz w:w="11910" w:h="16840"/>
      <w:pgMar w:top="1431" w:right="1786" w:bottom="1366" w:left="1786" w:header="0" w:footer="11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350" w:rsidRDefault="00B66350">
      <w:r>
        <w:separator/>
      </w:r>
    </w:p>
  </w:endnote>
  <w:endnote w:type="continuationSeparator" w:id="1">
    <w:p w:rsidR="00B66350" w:rsidRDefault="00B66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E9" w:rsidRDefault="008533E9">
    <w:pPr>
      <w:spacing w:line="126" w:lineRule="exact"/>
      <w:ind w:firstLine="323"/>
      <w:rPr>
        <w:rFonts w:ascii="宋体" w:eastAsia="宋体" w:hAnsi="宋体" w:cs="宋体"/>
        <w:sz w:val="18"/>
        <w:szCs w:val="18"/>
      </w:rPr>
    </w:pPr>
    <w:r w:rsidRPr="008533E9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8533E9" w:rsidRDefault="008533E9">
                <w:pPr>
                  <w:pStyle w:val="a3"/>
                </w:pPr>
                <w:r>
                  <w:fldChar w:fldCharType="begin"/>
                </w:r>
                <w:r w:rsidR="00B66350">
                  <w:instrText xml:space="preserve"> PAGE  \* MERGEFORMAT </w:instrText>
                </w:r>
                <w:r>
                  <w:fldChar w:fldCharType="separate"/>
                </w:r>
                <w:r w:rsidR="005A2E5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350" w:rsidRDefault="00B66350">
      <w:r>
        <w:separator/>
      </w:r>
    </w:p>
  </w:footnote>
  <w:footnote w:type="continuationSeparator" w:id="1">
    <w:p w:rsidR="00B66350" w:rsidRDefault="00B663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Y2M1NTdhMmI2MDFhMjQ4YWNjYjZlNTFjZWY4YzY1NGUifQ=="/>
  </w:docVars>
  <w:rsids>
    <w:rsidRoot w:val="008533E9"/>
    <w:rsid w:val="005A2E58"/>
    <w:rsid w:val="008533E9"/>
    <w:rsid w:val="00A26A77"/>
    <w:rsid w:val="00B66350"/>
    <w:rsid w:val="03793C1D"/>
    <w:rsid w:val="048C0B4F"/>
    <w:rsid w:val="06930D7E"/>
    <w:rsid w:val="0B0E4AF8"/>
    <w:rsid w:val="104779DC"/>
    <w:rsid w:val="11DF36AC"/>
    <w:rsid w:val="150056B5"/>
    <w:rsid w:val="151A388C"/>
    <w:rsid w:val="17AB03E0"/>
    <w:rsid w:val="188368A5"/>
    <w:rsid w:val="19A04D76"/>
    <w:rsid w:val="1A972E39"/>
    <w:rsid w:val="1A9B149F"/>
    <w:rsid w:val="1AAC307B"/>
    <w:rsid w:val="1C755239"/>
    <w:rsid w:val="1C87249F"/>
    <w:rsid w:val="1CB009BC"/>
    <w:rsid w:val="1D037E53"/>
    <w:rsid w:val="1E5A5503"/>
    <w:rsid w:val="1E7B6870"/>
    <w:rsid w:val="1F35231B"/>
    <w:rsid w:val="22DD0321"/>
    <w:rsid w:val="24D36765"/>
    <w:rsid w:val="24DD0E5F"/>
    <w:rsid w:val="25370647"/>
    <w:rsid w:val="29B51676"/>
    <w:rsid w:val="2BCD2C77"/>
    <w:rsid w:val="2C664B82"/>
    <w:rsid w:val="2CBC08AF"/>
    <w:rsid w:val="2D6066CD"/>
    <w:rsid w:val="2D6336DD"/>
    <w:rsid w:val="2E837A90"/>
    <w:rsid w:val="2F0E7321"/>
    <w:rsid w:val="2F174AD5"/>
    <w:rsid w:val="2F8C07EF"/>
    <w:rsid w:val="2FB13CBF"/>
    <w:rsid w:val="2FB82CC1"/>
    <w:rsid w:val="301C3E23"/>
    <w:rsid w:val="31C24F93"/>
    <w:rsid w:val="32A12006"/>
    <w:rsid w:val="32CE3A2E"/>
    <w:rsid w:val="33793C81"/>
    <w:rsid w:val="370A2A8B"/>
    <w:rsid w:val="37876F4B"/>
    <w:rsid w:val="39E80D59"/>
    <w:rsid w:val="3A3E249B"/>
    <w:rsid w:val="3B673023"/>
    <w:rsid w:val="3E0F4175"/>
    <w:rsid w:val="3FE04E3F"/>
    <w:rsid w:val="436147B4"/>
    <w:rsid w:val="44650FB0"/>
    <w:rsid w:val="46093E29"/>
    <w:rsid w:val="464D585D"/>
    <w:rsid w:val="49FC05D8"/>
    <w:rsid w:val="4C8F0FDD"/>
    <w:rsid w:val="4D4A27F7"/>
    <w:rsid w:val="4FF27292"/>
    <w:rsid w:val="52D5147E"/>
    <w:rsid w:val="52F447BA"/>
    <w:rsid w:val="532B331F"/>
    <w:rsid w:val="542A4DB1"/>
    <w:rsid w:val="548A67E5"/>
    <w:rsid w:val="54BF1D99"/>
    <w:rsid w:val="54CB4F85"/>
    <w:rsid w:val="55191F7A"/>
    <w:rsid w:val="55802DB5"/>
    <w:rsid w:val="55C4407D"/>
    <w:rsid w:val="55E70E63"/>
    <w:rsid w:val="5ADB43A8"/>
    <w:rsid w:val="5B843FCC"/>
    <w:rsid w:val="5D0E04D6"/>
    <w:rsid w:val="5D3B48FD"/>
    <w:rsid w:val="5F4D2BD0"/>
    <w:rsid w:val="609F3F2B"/>
    <w:rsid w:val="610C00AF"/>
    <w:rsid w:val="61887119"/>
    <w:rsid w:val="63D95C61"/>
    <w:rsid w:val="666B7D04"/>
    <w:rsid w:val="67165CB5"/>
    <w:rsid w:val="690B7BC2"/>
    <w:rsid w:val="6C126847"/>
    <w:rsid w:val="6CDF0136"/>
    <w:rsid w:val="6E3A7395"/>
    <w:rsid w:val="6ECA6284"/>
    <w:rsid w:val="70612A80"/>
    <w:rsid w:val="71237BC3"/>
    <w:rsid w:val="718A6E0D"/>
    <w:rsid w:val="71DA48FD"/>
    <w:rsid w:val="72B9578B"/>
    <w:rsid w:val="733006D0"/>
    <w:rsid w:val="73480C7F"/>
    <w:rsid w:val="74CA4475"/>
    <w:rsid w:val="77977E48"/>
    <w:rsid w:val="786F6F95"/>
    <w:rsid w:val="78B95140"/>
    <w:rsid w:val="7D8E2150"/>
    <w:rsid w:val="7F857136"/>
    <w:rsid w:val="7FC54A33"/>
    <w:rsid w:val="7FE60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autoRedefine/>
    <w:qFormat/>
    <w:rsid w:val="008533E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8533E9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8533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rsid w:val="008533E9"/>
    <w:pPr>
      <w:spacing w:beforeAutospacing="1" w:afterAutospacing="1"/>
    </w:pPr>
    <w:rPr>
      <w:rFonts w:cs="Times New Roman"/>
      <w:sz w:val="24"/>
    </w:rPr>
  </w:style>
  <w:style w:type="table" w:styleId="a6">
    <w:name w:val="Table Grid"/>
    <w:basedOn w:val="a1"/>
    <w:qFormat/>
    <w:rsid w:val="008533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erStyle0">
    <w:name w:val="UserStyle_0"/>
    <w:basedOn w:val="a"/>
    <w:next w:val="a"/>
    <w:autoRedefine/>
    <w:qFormat/>
    <w:rsid w:val="008533E9"/>
    <w:pPr>
      <w:jc w:val="both"/>
    </w:pPr>
    <w:rPr>
      <w:rFonts w:ascii="仿宋_GB2312" w:eastAsia="宋体" w:hAnsi="Calibri" w:cs="Times New Roman"/>
      <w:kern w:val="2"/>
      <w:sz w:val="32"/>
      <w:szCs w:val="24"/>
    </w:rPr>
  </w:style>
  <w:style w:type="table" w:customStyle="1" w:styleId="TableNormal">
    <w:name w:val="Table Normal"/>
    <w:autoRedefine/>
    <w:semiHidden/>
    <w:unhideWhenUsed/>
    <w:qFormat/>
    <w:rsid w:val="008533E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autoRedefine/>
    <w:semiHidden/>
    <w:qFormat/>
    <w:rsid w:val="008533E9"/>
    <w:rPr>
      <w:rFonts w:ascii="Arial" w:eastAsia="Arial" w:hAnsi="Arial" w:cs="Arial"/>
      <w:snapToGrid w:val="0"/>
      <w:color w:val="000000"/>
      <w:kern w:val="0"/>
      <w:sz w:val="21"/>
      <w:szCs w:val="21"/>
    </w:rPr>
  </w:style>
  <w:style w:type="paragraph" w:customStyle="1" w:styleId="1">
    <w:name w:val="页脚1"/>
    <w:basedOn w:val="a"/>
    <w:autoRedefine/>
    <w:qFormat/>
    <w:rsid w:val="008533E9"/>
    <w:pPr>
      <w:tabs>
        <w:tab w:val="center" w:pos="4153"/>
        <w:tab w:val="right" w:pos="8306"/>
      </w:tabs>
    </w:pPr>
    <w:rPr>
      <w:sz w:val="18"/>
    </w:rPr>
  </w:style>
  <w:style w:type="paragraph" w:styleId="a7">
    <w:name w:val="Balloon Text"/>
    <w:basedOn w:val="a"/>
    <w:link w:val="Char"/>
    <w:rsid w:val="005A2E58"/>
    <w:rPr>
      <w:sz w:val="18"/>
      <w:szCs w:val="18"/>
    </w:rPr>
  </w:style>
  <w:style w:type="character" w:customStyle="1" w:styleId="Char">
    <w:name w:val="批注框文本 Char"/>
    <w:basedOn w:val="a0"/>
    <w:link w:val="a7"/>
    <w:rsid w:val="005A2E58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6269e7b62c4f120015b09bfd</cp:keywords>
  <cp:lastModifiedBy>JSLM</cp:lastModifiedBy>
  <cp:revision>2</cp:revision>
  <cp:lastPrinted>2022-11-15T03:12:00Z</cp:lastPrinted>
  <dcterms:created xsi:type="dcterms:W3CDTF">2025-06-20T01:04:00Z</dcterms:created>
  <dcterms:modified xsi:type="dcterms:W3CDTF">2025-06-20T01:04:00Z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2022-04-28T09:02:58Z</vt:filetime>
  </property>
  <property fmtid="{D5CDD505-2E9C-101B-9397-08002B2CF9AE}" pid="4" name="KSOProductBuildVer">
    <vt:lpwstr>2052-12.1.0.21171</vt:lpwstr>
  </property>
  <property fmtid="{D5CDD505-2E9C-101B-9397-08002B2CF9AE}" pid="5" name="ICV">
    <vt:lpwstr>013FA4245CD34330A46047B458BBBF25</vt:lpwstr>
  </property>
  <property fmtid="{D5CDD505-2E9C-101B-9397-08002B2CF9AE}" pid="6" name="KSOTemplateDocerSaveRecord">
    <vt:lpwstr>eyJoZGlkIjoiY2M1NTdhMmI2MDFhMjQ4YWNjYjZlNTFjZWY4YzY1NGUiLCJ1c2VySWQiOiIxMTM0MTg4MTk3In0=</vt:lpwstr>
  </property>
</Properties>
</file>