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215" w:rsidRDefault="00842A25">
      <w:pPr>
        <w:ind w:firstLineChars="500" w:firstLine="1405"/>
        <w:rPr>
          <w:b/>
          <w:bCs/>
        </w:rPr>
      </w:pPr>
      <w:r>
        <w:rPr>
          <w:rFonts w:ascii="宋体" w:eastAsia="宋体" w:hAnsi="宋体" w:hint="eastAsia"/>
          <w:b/>
          <w:bCs/>
          <w:sz w:val="28"/>
          <w:szCs w:val="28"/>
        </w:rPr>
        <w:t>调研把脉市老科协服务乡村企业做大做强农业产业</w:t>
      </w:r>
    </w:p>
    <w:p w:rsidR="00096215" w:rsidRDefault="00842A25">
      <w:pPr>
        <w:ind w:firstLineChars="200" w:firstLine="600"/>
        <w:rPr>
          <w:rFonts w:ascii="仿宋" w:eastAsia="仿宋" w:hAnsi="仿宋" w:cs="仿宋"/>
          <w:sz w:val="30"/>
          <w:szCs w:val="30"/>
        </w:rPr>
      </w:pPr>
      <w:r>
        <w:rPr>
          <w:rFonts w:ascii="仿宋" w:eastAsia="仿宋" w:hAnsi="仿宋" w:cs="仿宋" w:hint="eastAsia"/>
          <w:sz w:val="30"/>
          <w:szCs w:val="30"/>
        </w:rPr>
        <w:t>2023</w:t>
      </w:r>
      <w:r>
        <w:rPr>
          <w:rFonts w:ascii="仿宋" w:eastAsia="仿宋" w:hAnsi="仿宋" w:cs="仿宋" w:hint="eastAsia"/>
          <w:sz w:val="30"/>
          <w:szCs w:val="30"/>
        </w:rPr>
        <w:t>年</w:t>
      </w:r>
      <w:r>
        <w:rPr>
          <w:rFonts w:ascii="仿宋" w:eastAsia="仿宋" w:hAnsi="仿宋" w:cs="仿宋" w:hint="eastAsia"/>
          <w:sz w:val="30"/>
          <w:szCs w:val="30"/>
        </w:rPr>
        <w:t>8</w:t>
      </w:r>
      <w:r>
        <w:rPr>
          <w:rFonts w:ascii="仿宋" w:eastAsia="仿宋" w:hAnsi="仿宋" w:cs="仿宋" w:hint="eastAsia"/>
          <w:sz w:val="30"/>
          <w:szCs w:val="30"/>
        </w:rPr>
        <w:t>月</w:t>
      </w:r>
      <w:r>
        <w:rPr>
          <w:rFonts w:ascii="仿宋" w:eastAsia="仿宋" w:hAnsi="仿宋" w:cs="仿宋" w:hint="eastAsia"/>
          <w:sz w:val="30"/>
          <w:szCs w:val="30"/>
        </w:rPr>
        <w:t>26</w:t>
      </w:r>
      <w:r>
        <w:rPr>
          <w:rFonts w:ascii="仿宋" w:eastAsia="仿宋" w:hAnsi="仿宋" w:cs="仿宋" w:hint="eastAsia"/>
          <w:sz w:val="30"/>
          <w:szCs w:val="30"/>
        </w:rPr>
        <w:t>日，北海市老科协组织选派的</w:t>
      </w:r>
      <w:r>
        <w:rPr>
          <w:rFonts w:ascii="仿宋" w:eastAsia="仿宋" w:hAnsi="仿宋" w:cs="仿宋" w:hint="eastAsia"/>
          <w:sz w:val="30"/>
          <w:szCs w:val="30"/>
        </w:rPr>
        <w:t>2023-2024</w:t>
      </w:r>
      <w:r>
        <w:rPr>
          <w:rFonts w:ascii="仿宋" w:eastAsia="仿宋" w:hAnsi="仿宋" w:cs="仿宋" w:hint="eastAsia"/>
          <w:sz w:val="30"/>
          <w:szCs w:val="30"/>
        </w:rPr>
        <w:t>年乡村科技特派员和企业分会正副会长组成专家服务团队，在市老科协会长、高级农艺师王雄的带领下深入铁山港区的南康镇、营盘镇走访乡村企业，为本协会企业分会的成员企业调研把脉，以推动乡村企业通过联农带农，把农业产业做大做强，形成品牌，让产业成为乡村振兴的助力剂。</w:t>
      </w:r>
    </w:p>
    <w:p w:rsidR="00096215" w:rsidRDefault="00842A25">
      <w:pPr>
        <w:ind w:firstLineChars="200" w:firstLine="600"/>
        <w:rPr>
          <w:rFonts w:ascii="仿宋" w:eastAsia="仿宋" w:hAnsi="仿宋" w:cs="仿宋"/>
          <w:sz w:val="30"/>
          <w:szCs w:val="30"/>
        </w:rPr>
      </w:pPr>
      <w:r>
        <w:rPr>
          <w:rFonts w:ascii="仿宋" w:eastAsia="仿宋" w:hAnsi="仿宋" w:cs="仿宋" w:hint="eastAsia"/>
          <w:sz w:val="30"/>
          <w:szCs w:val="30"/>
        </w:rPr>
        <w:t>服务团队来到北海桂羊牧业股份有限公司，专家组在听取了企业董事长郭茂康的产业介绍和项目建设发展的基本情况后，根据企业的现状及规划设想，为企业开出了第一个行动方案。科技特派员专家组认为，桂羊牧业应该根椐自己项目已有的种养特色，做好产业规划，按照“种植有机富硒牧草→养殖有机富硒山羊（奶山羊、肉羊）→利用有机山羊粪种植有机富硒嘉宝果→产品深加工开发（山羊奶制品系列、山羊肉分割精深食品加工及果脯、果浆、果酒等）“，把产业基地打造成为有机富硒循环产业标准化示范园，形成自己独特的品牌。并希望企业借参加</w:t>
      </w:r>
      <w:r>
        <w:rPr>
          <w:rFonts w:ascii="仿宋" w:eastAsia="仿宋" w:hAnsi="仿宋" w:cs="仿宋" w:hint="eastAsia"/>
          <w:sz w:val="30"/>
          <w:szCs w:val="30"/>
        </w:rPr>
        <w:t>2023</w:t>
      </w:r>
      <w:r>
        <w:rPr>
          <w:rFonts w:ascii="仿宋" w:eastAsia="仿宋" w:hAnsi="仿宋" w:cs="仿宋" w:hint="eastAsia"/>
          <w:sz w:val="30"/>
          <w:szCs w:val="30"/>
        </w:rPr>
        <w:t>年</w:t>
      </w:r>
      <w:r>
        <w:rPr>
          <w:rFonts w:ascii="仿宋" w:eastAsia="仿宋" w:hAnsi="仿宋" w:cs="仿宋" w:hint="eastAsia"/>
          <w:sz w:val="30"/>
          <w:szCs w:val="30"/>
        </w:rPr>
        <w:t>9</w:t>
      </w:r>
      <w:r>
        <w:rPr>
          <w:rFonts w:ascii="仿宋" w:eastAsia="仿宋" w:hAnsi="仿宋" w:cs="仿宋" w:hint="eastAsia"/>
          <w:sz w:val="30"/>
          <w:szCs w:val="30"/>
        </w:rPr>
        <w:t>月于上海</w:t>
      </w:r>
      <w:r>
        <w:rPr>
          <w:rFonts w:ascii="仿宋" w:eastAsia="仿宋" w:hAnsi="仿宋" w:cs="仿宋" w:hint="eastAsia"/>
          <w:sz w:val="30"/>
          <w:szCs w:val="30"/>
        </w:rPr>
        <w:t>举办的“亚洲天然（有机）产品博览会”的机会，把产品介绍给消费者，让产品走出广西、走向全国、走进国际市场，真正把产业做成联农带农强、经济效益显著的乡村振兴产业。企业分会会长蔡德媛代表老科协为企业桂羊牧业公司授予了“北海市老科学技术工作者协会会员单位”牌匾。</w:t>
      </w:r>
    </w:p>
    <w:p w:rsidR="00096215" w:rsidRDefault="00842A25">
      <w:pPr>
        <w:rPr>
          <w:rFonts w:ascii="仿宋" w:eastAsia="仿宋" w:hAnsi="仿宋" w:cs="仿宋"/>
          <w:sz w:val="30"/>
          <w:szCs w:val="30"/>
        </w:rPr>
      </w:pPr>
      <w:r>
        <w:rPr>
          <w:rFonts w:ascii="仿宋" w:eastAsia="仿宋" w:hAnsi="仿宋" w:cs="仿宋" w:hint="eastAsia"/>
          <w:noProof/>
          <w:sz w:val="30"/>
          <w:szCs w:val="30"/>
        </w:rPr>
        <w:lastRenderedPageBreak/>
        <w:drawing>
          <wp:inline distT="0" distB="0" distL="0" distR="0">
            <wp:extent cx="2750820" cy="1724025"/>
            <wp:effectExtent l="0" t="0" r="0" b="9525"/>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6" cstate="print"/>
                    <a:srcRect/>
                    <a:stretch>
                      <a:fillRect/>
                    </a:stretch>
                  </pic:blipFill>
                  <pic:spPr>
                    <a:xfrm>
                      <a:off x="0" y="0"/>
                      <a:ext cx="2750820" cy="1724025"/>
                    </a:xfrm>
                    <a:prstGeom prst="rect">
                      <a:avLst/>
                    </a:prstGeom>
                    <a:ln>
                      <a:noFill/>
                    </a:ln>
                  </pic:spPr>
                </pic:pic>
              </a:graphicData>
            </a:graphic>
          </wp:inline>
        </w:drawing>
      </w:r>
      <w:r>
        <w:rPr>
          <w:rFonts w:ascii="仿宋" w:eastAsia="仿宋" w:hAnsi="仿宋" w:cs="仿宋" w:hint="eastAsia"/>
          <w:noProof/>
          <w:sz w:val="30"/>
          <w:szCs w:val="30"/>
        </w:rPr>
        <w:drawing>
          <wp:inline distT="0" distB="0" distL="0" distR="0">
            <wp:extent cx="2819400" cy="1713865"/>
            <wp:effectExtent l="0" t="0" r="0" b="635"/>
            <wp:docPr id="1027" name="图片 2"/>
            <wp:cNvGraphicFramePr/>
            <a:graphic xmlns:a="http://schemas.openxmlformats.org/drawingml/2006/main">
              <a:graphicData uri="http://schemas.openxmlformats.org/drawingml/2006/picture">
                <pic:pic xmlns:pic="http://schemas.openxmlformats.org/drawingml/2006/picture">
                  <pic:nvPicPr>
                    <pic:cNvPr id="1027" name="图片 2"/>
                    <pic:cNvPicPr/>
                  </pic:nvPicPr>
                  <pic:blipFill>
                    <a:blip r:embed="rId7" cstate="print"/>
                    <a:srcRect/>
                    <a:stretch>
                      <a:fillRect/>
                    </a:stretch>
                  </pic:blipFill>
                  <pic:spPr>
                    <a:xfrm>
                      <a:off x="0" y="0"/>
                      <a:ext cx="2819400" cy="1714347"/>
                    </a:xfrm>
                    <a:prstGeom prst="rect">
                      <a:avLst/>
                    </a:prstGeom>
                    <a:ln>
                      <a:noFill/>
                    </a:ln>
                  </pic:spPr>
                </pic:pic>
              </a:graphicData>
            </a:graphic>
          </wp:inline>
        </w:drawing>
      </w:r>
    </w:p>
    <w:p w:rsidR="00096215" w:rsidRDefault="00842A25">
      <w:pPr>
        <w:ind w:firstLineChars="200" w:firstLine="600"/>
        <w:rPr>
          <w:rFonts w:ascii="仿宋" w:eastAsia="仿宋" w:hAnsi="仿宋" w:cs="仿宋"/>
          <w:sz w:val="30"/>
          <w:szCs w:val="30"/>
        </w:rPr>
      </w:pPr>
      <w:r>
        <w:rPr>
          <w:rFonts w:ascii="仿宋" w:eastAsia="仿宋" w:hAnsi="仿宋" w:cs="仿宋" w:hint="eastAsia"/>
          <w:sz w:val="30"/>
          <w:szCs w:val="30"/>
        </w:rPr>
        <w:t>在南康镇大塘村委的北海市稳进种养农民专业合作社，该合作社是一家刚加入市老科协企业分会的会员单位。专家服务团队在大塘村委支部书记陈春燕的陪同下考察和听取其对合作社近年来的经营情况及联结农民打造农业产业的基本介绍。该合作社成立于</w:t>
      </w:r>
      <w:r>
        <w:rPr>
          <w:rFonts w:ascii="仿宋" w:eastAsia="仿宋" w:hAnsi="仿宋" w:cs="仿宋" w:hint="eastAsia"/>
          <w:sz w:val="30"/>
          <w:szCs w:val="30"/>
        </w:rPr>
        <w:t>2017</w:t>
      </w:r>
      <w:r>
        <w:rPr>
          <w:rFonts w:ascii="仿宋" w:eastAsia="仿宋" w:hAnsi="仿宋" w:cs="仿宋" w:hint="eastAsia"/>
          <w:sz w:val="30"/>
          <w:szCs w:val="30"/>
        </w:rPr>
        <w:t>年，流转有农民土地</w:t>
      </w:r>
      <w:r>
        <w:rPr>
          <w:rFonts w:ascii="仿宋" w:eastAsia="仿宋" w:hAnsi="仿宋" w:cs="仿宋" w:hint="eastAsia"/>
          <w:sz w:val="30"/>
          <w:szCs w:val="30"/>
        </w:rPr>
        <w:t>200</w:t>
      </w:r>
      <w:r>
        <w:rPr>
          <w:rFonts w:ascii="仿宋" w:eastAsia="仿宋" w:hAnsi="仿宋" w:cs="仿宋" w:hint="eastAsia"/>
          <w:sz w:val="30"/>
          <w:szCs w:val="30"/>
        </w:rPr>
        <w:t>多亩，主营产品是以蔬菜、薯类及粮油为主，通过线上线下的营销，年销售额</w:t>
      </w:r>
      <w:r>
        <w:rPr>
          <w:rFonts w:ascii="仿宋" w:eastAsia="仿宋" w:hAnsi="仿宋" w:cs="仿宋" w:hint="eastAsia"/>
          <w:sz w:val="30"/>
          <w:szCs w:val="30"/>
        </w:rPr>
        <w:t>300</w:t>
      </w:r>
      <w:r>
        <w:rPr>
          <w:rFonts w:ascii="仿宋" w:eastAsia="仿宋" w:hAnsi="仿宋" w:cs="仿宋" w:hint="eastAsia"/>
          <w:sz w:val="30"/>
          <w:szCs w:val="30"/>
        </w:rPr>
        <w:t>万元左右，带动农民获得了较好的经济效益。但是，为了做大做强产业，提升合作社的发展质量，改变传统农业的做法，合作社计划打造生态富硒瓜菜粮油产业，希望市老科协提供技术和各方面的支持，使合作社联农带农发展乡村振兴产业更上一个台阶，产品</w:t>
      </w:r>
      <w:bookmarkStart w:id="0" w:name="_GoBack"/>
      <w:bookmarkEnd w:id="0"/>
      <w:r>
        <w:rPr>
          <w:rFonts w:ascii="仿宋" w:eastAsia="仿宋" w:hAnsi="仿宋" w:cs="仿宋" w:hint="eastAsia"/>
          <w:sz w:val="30"/>
          <w:szCs w:val="30"/>
        </w:rPr>
        <w:t>质量再上一个档次，形成具有一定影响力的农业品牌。专家服务团队从该村的基本情况出发，提出了打造生态富硒农产品品牌的技术路线，并促成了合作社与企业分会副会长单位广西合浦劳氏粮油食品有限公司初步达成粮油产销合作</w:t>
      </w:r>
      <w:r>
        <w:rPr>
          <w:rFonts w:ascii="仿宋" w:eastAsia="仿宋" w:hAnsi="仿宋" w:cs="仿宋" w:hint="eastAsia"/>
          <w:sz w:val="30"/>
          <w:szCs w:val="30"/>
        </w:rPr>
        <w:t>意向，调研结束后本协会企业分会会长蔡德媛代表老科协为合作社授予了“北海市老科学技术工作者协会会员单位”牌匾。</w:t>
      </w:r>
    </w:p>
    <w:p w:rsidR="00096215" w:rsidRDefault="00842A25">
      <w:pPr>
        <w:rPr>
          <w:rFonts w:ascii="仿宋" w:eastAsia="仿宋" w:hAnsi="仿宋" w:cs="仿宋"/>
          <w:sz w:val="30"/>
          <w:szCs w:val="30"/>
        </w:rPr>
      </w:pPr>
      <w:r>
        <w:rPr>
          <w:rFonts w:ascii="仿宋" w:eastAsia="仿宋" w:hAnsi="仿宋" w:cs="仿宋" w:hint="eastAsia"/>
          <w:noProof/>
          <w:sz w:val="30"/>
          <w:szCs w:val="30"/>
        </w:rPr>
        <w:lastRenderedPageBreak/>
        <w:drawing>
          <wp:inline distT="0" distB="0" distL="0" distR="0">
            <wp:extent cx="2865120" cy="1813560"/>
            <wp:effectExtent l="0" t="0" r="0" b="0"/>
            <wp:docPr id="1028" name="图片 3"/>
            <wp:cNvGraphicFramePr/>
            <a:graphic xmlns:a="http://schemas.openxmlformats.org/drawingml/2006/main">
              <a:graphicData uri="http://schemas.openxmlformats.org/drawingml/2006/picture">
                <pic:pic xmlns:pic="http://schemas.openxmlformats.org/drawingml/2006/picture">
                  <pic:nvPicPr>
                    <pic:cNvPr id="1028" name="图片 3"/>
                    <pic:cNvPicPr/>
                  </pic:nvPicPr>
                  <pic:blipFill>
                    <a:blip r:embed="rId8" cstate="print"/>
                    <a:srcRect/>
                    <a:stretch>
                      <a:fillRect/>
                    </a:stretch>
                  </pic:blipFill>
                  <pic:spPr>
                    <a:xfrm>
                      <a:off x="0" y="0"/>
                      <a:ext cx="2865120" cy="1813560"/>
                    </a:xfrm>
                    <a:prstGeom prst="rect">
                      <a:avLst/>
                    </a:prstGeom>
                    <a:ln>
                      <a:noFill/>
                    </a:ln>
                  </pic:spPr>
                </pic:pic>
              </a:graphicData>
            </a:graphic>
          </wp:inline>
        </w:drawing>
      </w:r>
      <w:r>
        <w:rPr>
          <w:rFonts w:ascii="仿宋" w:eastAsia="仿宋" w:hAnsi="仿宋" w:cs="仿宋" w:hint="eastAsia"/>
          <w:noProof/>
          <w:sz w:val="30"/>
          <w:szCs w:val="30"/>
        </w:rPr>
        <w:drawing>
          <wp:inline distT="0" distB="0" distL="0" distR="0">
            <wp:extent cx="2941320" cy="1813560"/>
            <wp:effectExtent l="0" t="0" r="0" b="0"/>
            <wp:docPr id="1029" name="图片 4"/>
            <wp:cNvGraphicFramePr/>
            <a:graphic xmlns:a="http://schemas.openxmlformats.org/drawingml/2006/main">
              <a:graphicData uri="http://schemas.openxmlformats.org/drawingml/2006/picture">
                <pic:pic xmlns:pic="http://schemas.openxmlformats.org/drawingml/2006/picture">
                  <pic:nvPicPr>
                    <pic:cNvPr id="1029" name="图片 4"/>
                    <pic:cNvPicPr/>
                  </pic:nvPicPr>
                  <pic:blipFill>
                    <a:blip r:embed="rId9" cstate="print"/>
                    <a:srcRect/>
                    <a:stretch>
                      <a:fillRect/>
                    </a:stretch>
                  </pic:blipFill>
                  <pic:spPr>
                    <a:xfrm>
                      <a:off x="0" y="0"/>
                      <a:ext cx="2941320" cy="1813560"/>
                    </a:xfrm>
                    <a:prstGeom prst="rect">
                      <a:avLst/>
                    </a:prstGeom>
                    <a:ln>
                      <a:noFill/>
                    </a:ln>
                  </pic:spPr>
                </pic:pic>
              </a:graphicData>
            </a:graphic>
          </wp:inline>
        </w:drawing>
      </w:r>
    </w:p>
    <w:p w:rsidR="00096215" w:rsidRDefault="00842A25">
      <w:pPr>
        <w:ind w:firstLineChars="200" w:firstLine="600"/>
        <w:rPr>
          <w:rFonts w:ascii="仿宋" w:eastAsia="仿宋" w:hAnsi="仿宋" w:cs="仿宋"/>
          <w:sz w:val="30"/>
          <w:szCs w:val="30"/>
        </w:rPr>
      </w:pPr>
      <w:r>
        <w:rPr>
          <w:rFonts w:ascii="仿宋" w:eastAsia="仿宋" w:hAnsi="仿宋" w:cs="仿宋" w:hint="eastAsia"/>
          <w:sz w:val="30"/>
          <w:szCs w:val="30"/>
        </w:rPr>
        <w:t>下午，专家服务团队来到了位于营盘镇白东村的北海市茂发农业开发有限公司基地，座谈交流并听取了该公司负责人莫宇介绍公司基地项目建设情况，他说，公司原来主要以种植粉蕉为主业，但由于土地的土壤结构不理想，以及因为市场信息闭塞，产出的产品交给中间商收购销售价格不稳定，正想寻求改变种植品种结构，发展蔬菜等特色产业，但不知是否可行。所以希望市老科协专家服务团队为公司的项目规划把脉会诊，给出一个切实可行的项目</w:t>
      </w:r>
      <w:r>
        <w:rPr>
          <w:rFonts w:ascii="仿宋" w:eastAsia="仿宋" w:hAnsi="仿宋" w:cs="仿宋" w:hint="eastAsia"/>
          <w:sz w:val="30"/>
          <w:szCs w:val="30"/>
        </w:rPr>
        <w:t>方案。专家服务团队根据该公司基地土壤结构及公司原有种植经营品种情况，为该公司提出了一个切实可行的项目计划方案。一是公司原有种植粉蕉的品种不变，继续坚持在做好粉蕉种植的基础上引进新优粉蕉品种，通过采用生态有机种植的技术方式打造高品质粉蕉产品品牌，通过自营销售的模式，以获得更好的经济效益；二采用高畦深沟的技术种植办法，克服耕作层浅薄和水不易渗透的问题，达到丰产稳产；三是在蕉下发展土鸡土鸭养殖或间套种蔬菜的方式，提高种植综合效益；四是条件成熟时发展粉蕉的深加工产业，延伸产业链条。以此为基础，带动周边农民共同发展生</w:t>
      </w:r>
      <w:r>
        <w:rPr>
          <w:rFonts w:ascii="仿宋" w:eastAsia="仿宋" w:hAnsi="仿宋" w:cs="仿宋" w:hint="eastAsia"/>
          <w:sz w:val="30"/>
          <w:szCs w:val="30"/>
        </w:rPr>
        <w:t>态有机优质粉蕉的产业化种植，把它打造成为白东村乡村振兴大产业。</w:t>
      </w:r>
    </w:p>
    <w:p w:rsidR="00096215" w:rsidRDefault="00842A25">
      <w:pPr>
        <w:rPr>
          <w:rFonts w:ascii="仿宋" w:eastAsia="仿宋" w:hAnsi="仿宋" w:cs="仿宋"/>
          <w:sz w:val="30"/>
          <w:szCs w:val="30"/>
        </w:rPr>
      </w:pPr>
      <w:r>
        <w:rPr>
          <w:rFonts w:ascii="仿宋" w:eastAsia="仿宋" w:hAnsi="仿宋" w:cs="仿宋" w:hint="eastAsia"/>
          <w:noProof/>
          <w:sz w:val="30"/>
          <w:szCs w:val="30"/>
        </w:rPr>
        <w:lastRenderedPageBreak/>
        <w:drawing>
          <wp:inline distT="0" distB="0" distL="0" distR="0">
            <wp:extent cx="2926080" cy="1719580"/>
            <wp:effectExtent l="0" t="0" r="7620" b="0"/>
            <wp:docPr id="1030" name="图片 5"/>
            <wp:cNvGraphicFramePr/>
            <a:graphic xmlns:a="http://schemas.openxmlformats.org/drawingml/2006/main">
              <a:graphicData uri="http://schemas.openxmlformats.org/drawingml/2006/picture">
                <pic:pic xmlns:pic="http://schemas.openxmlformats.org/drawingml/2006/picture">
                  <pic:nvPicPr>
                    <pic:cNvPr id="1030" name="图片 5"/>
                    <pic:cNvPicPr/>
                  </pic:nvPicPr>
                  <pic:blipFill>
                    <a:blip r:embed="rId10" cstate="print"/>
                    <a:srcRect/>
                    <a:stretch>
                      <a:fillRect/>
                    </a:stretch>
                  </pic:blipFill>
                  <pic:spPr>
                    <a:xfrm>
                      <a:off x="0" y="0"/>
                      <a:ext cx="2926080" cy="1720214"/>
                    </a:xfrm>
                    <a:prstGeom prst="rect">
                      <a:avLst/>
                    </a:prstGeom>
                    <a:ln>
                      <a:noFill/>
                    </a:ln>
                  </pic:spPr>
                </pic:pic>
              </a:graphicData>
            </a:graphic>
          </wp:inline>
        </w:drawing>
      </w:r>
    </w:p>
    <w:p w:rsidR="00096215" w:rsidRDefault="00842A25">
      <w:pPr>
        <w:ind w:firstLineChars="200" w:firstLine="600"/>
        <w:rPr>
          <w:rFonts w:ascii="仿宋" w:eastAsia="仿宋" w:hAnsi="仿宋" w:cs="仿宋"/>
          <w:sz w:val="30"/>
          <w:szCs w:val="30"/>
        </w:rPr>
      </w:pPr>
      <w:r>
        <w:rPr>
          <w:rFonts w:ascii="仿宋" w:eastAsia="仿宋" w:hAnsi="仿宋" w:cs="仿宋" w:hint="eastAsia"/>
          <w:sz w:val="30"/>
          <w:szCs w:val="30"/>
        </w:rPr>
        <w:t>北海市老科协副会长兼农业分会会长、自治区级乡村科技特派员、正高级农艺师杨明彰，农业分会副会长兼畜牧专家服务组组长、自治区级乡村科技特派员、农业技术推广研究员石永胜，农业分会高级农艺师、自治区级乡村科技特派员蒋兴龙，农业分会高级农艺师、自治区级乡村科技特派员龚家就，企业分会会长、自治区级乡村科技特派员、广西利土源农业科技有限公司总经理、农艺师蔡德嫒，企业分会副会长、北海四季惠农生物科技有限公司总经理、经济师张春强，企业分会副会长广西合浦劳氏粮</w:t>
      </w:r>
      <w:r>
        <w:rPr>
          <w:rFonts w:ascii="仿宋" w:eastAsia="仿宋" w:hAnsi="仿宋" w:cs="仿宋" w:hint="eastAsia"/>
          <w:sz w:val="30"/>
          <w:szCs w:val="30"/>
        </w:rPr>
        <w:t>油食品有限公司总经理劳剑业，本协会办公室专职管理员杨晓文参加了上述调研服务活动。</w:t>
      </w:r>
    </w:p>
    <w:p w:rsidR="00096215" w:rsidRDefault="00096215">
      <w:pPr>
        <w:ind w:firstLineChars="200" w:firstLine="600"/>
        <w:rPr>
          <w:sz w:val="30"/>
          <w:szCs w:val="30"/>
        </w:rPr>
      </w:pPr>
    </w:p>
    <w:p w:rsidR="00096215" w:rsidRDefault="00096215">
      <w:pPr>
        <w:ind w:firstLineChars="200" w:firstLine="600"/>
        <w:rPr>
          <w:sz w:val="30"/>
          <w:szCs w:val="30"/>
        </w:rPr>
      </w:pPr>
    </w:p>
    <w:p w:rsidR="00096215" w:rsidRDefault="00842A25">
      <w:pPr>
        <w:ind w:firstLineChars="200" w:firstLine="600"/>
        <w:rPr>
          <w:sz w:val="30"/>
          <w:szCs w:val="30"/>
        </w:rPr>
      </w:pPr>
      <w:r>
        <w:rPr>
          <w:rFonts w:ascii="仿宋" w:eastAsia="仿宋" w:hAnsi="仿宋" w:cs="仿宋" w:hint="eastAsia"/>
          <w:sz w:val="30"/>
          <w:szCs w:val="30"/>
        </w:rPr>
        <w:t>执笔：杨明影</w:t>
      </w:r>
    </w:p>
    <w:p w:rsidR="00096215" w:rsidRDefault="00096215"/>
    <w:p w:rsidR="00096215" w:rsidRDefault="00096215"/>
    <w:p w:rsidR="00096215" w:rsidRDefault="00096215"/>
    <w:p w:rsidR="00096215" w:rsidRDefault="00096215"/>
    <w:p w:rsidR="00096215" w:rsidRDefault="00096215"/>
    <w:p w:rsidR="00096215" w:rsidRDefault="00096215"/>
    <w:sectPr w:rsidR="00096215" w:rsidSect="00096215">
      <w:pgSz w:w="11906" w:h="16838"/>
      <w:pgMar w:top="1440" w:right="991" w:bottom="1440"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A25" w:rsidRDefault="00842A25" w:rsidP="007E2F6A">
      <w:r>
        <w:separator/>
      </w:r>
    </w:p>
  </w:endnote>
  <w:endnote w:type="continuationSeparator" w:id="1">
    <w:p w:rsidR="00842A25" w:rsidRDefault="00842A25" w:rsidP="007E2F6A">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A25" w:rsidRDefault="00842A25" w:rsidP="007E2F6A">
      <w:r>
        <w:separator/>
      </w:r>
    </w:p>
  </w:footnote>
  <w:footnote w:type="continuationSeparator" w:id="1">
    <w:p w:rsidR="00842A25" w:rsidRDefault="00842A25" w:rsidP="007E2F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GE4ZDhlZjM0MjRhN2RmMzU2NmIwYjQxM2EyZjU5ZTgifQ=="/>
  </w:docVars>
  <w:rsids>
    <w:rsidRoot w:val="00096215"/>
    <w:rsid w:val="00096215"/>
    <w:rsid w:val="007E2F6A"/>
    <w:rsid w:val="00842A25"/>
    <w:rsid w:val="13BB01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621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096215"/>
    <w:rPr>
      <w:sz w:val="18"/>
      <w:szCs w:val="18"/>
    </w:rPr>
  </w:style>
  <w:style w:type="character" w:customStyle="1" w:styleId="Char">
    <w:name w:val="批注框文本 Char"/>
    <w:basedOn w:val="a0"/>
    <w:link w:val="a3"/>
    <w:rsid w:val="00096215"/>
    <w:rPr>
      <w:kern w:val="2"/>
      <w:sz w:val="18"/>
      <w:szCs w:val="18"/>
    </w:rPr>
  </w:style>
  <w:style w:type="paragraph" w:styleId="a4">
    <w:name w:val="header"/>
    <w:basedOn w:val="a"/>
    <w:link w:val="Char0"/>
    <w:rsid w:val="007E2F6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7E2F6A"/>
    <w:rPr>
      <w:kern w:val="2"/>
      <w:sz w:val="18"/>
      <w:szCs w:val="18"/>
    </w:rPr>
  </w:style>
  <w:style w:type="paragraph" w:styleId="a5">
    <w:name w:val="footer"/>
    <w:basedOn w:val="a"/>
    <w:link w:val="Char1"/>
    <w:rsid w:val="007E2F6A"/>
    <w:pPr>
      <w:tabs>
        <w:tab w:val="center" w:pos="4153"/>
        <w:tab w:val="right" w:pos="8306"/>
      </w:tabs>
      <w:snapToGrid w:val="0"/>
      <w:jc w:val="left"/>
    </w:pPr>
    <w:rPr>
      <w:sz w:val="18"/>
      <w:szCs w:val="18"/>
    </w:rPr>
  </w:style>
  <w:style w:type="character" w:customStyle="1" w:styleId="Char1">
    <w:name w:val="页脚 Char"/>
    <w:basedOn w:val="a0"/>
    <w:link w:val="a5"/>
    <w:rsid w:val="007E2F6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明彰</dc:creator>
  <cp:lastModifiedBy>JSLM</cp:lastModifiedBy>
  <cp:revision>2</cp:revision>
  <dcterms:created xsi:type="dcterms:W3CDTF">2023-08-28T08:05:00Z</dcterms:created>
  <dcterms:modified xsi:type="dcterms:W3CDTF">2023-08-28T08:05:00Z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7588b7dbc95a4dbfb8b230fa30b0dc14</vt:lpwstr>
  </property>
  <property fmtid="{D5CDD505-2E9C-101B-9397-08002B2CF9AE}" pid="3" name="KSOProductBuildVer">
    <vt:lpwstr>2052-12.1.0.15358</vt:lpwstr>
  </property>
</Properties>
</file>